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4B" w:rsidRPr="00C1044B" w:rsidRDefault="001E0C28" w:rsidP="00C1044B">
      <w:pPr>
        <w:spacing w:before="300" w:after="375" w:line="240" w:lineRule="auto"/>
        <w:outlineLvl w:val="0"/>
        <w:rPr>
          <w:rFonts w:ascii="inherit" w:eastAsia="Times New Roman" w:hAnsi="inherit" w:cs="Helvetica"/>
          <w:color w:val="CC2C32"/>
          <w:kern w:val="36"/>
          <w:sz w:val="63"/>
          <w:szCs w:val="63"/>
          <w:lang w:val="en" w:eastAsia="cs-CZ"/>
        </w:rPr>
      </w:pPr>
      <w:bookmarkStart w:id="0" w:name="_GoBack"/>
      <w:bookmarkEnd w:id="0"/>
      <w:r>
        <w:rPr>
          <w:rFonts w:ascii="inherit" w:eastAsia="Times New Roman" w:hAnsi="inherit" w:cs="Helvetica"/>
          <w:color w:val="CC2C32"/>
          <w:kern w:val="36"/>
          <w:sz w:val="63"/>
          <w:szCs w:val="63"/>
          <w:lang w:val="en" w:eastAsia="cs-CZ"/>
        </w:rPr>
        <w:t>The Rector’s Provision no.</w:t>
      </w:r>
      <w:r w:rsidR="00C1044B" w:rsidRPr="00C1044B">
        <w:rPr>
          <w:rFonts w:ascii="inherit" w:eastAsia="Times New Roman" w:hAnsi="inherit" w:cs="Helvetica"/>
          <w:color w:val="CC2C32"/>
          <w:kern w:val="36"/>
          <w:sz w:val="63"/>
          <w:szCs w:val="63"/>
          <w:lang w:val="en" w:eastAsia="cs-CZ"/>
        </w:rPr>
        <w:t xml:space="preserve"> 2/2015</w:t>
      </w:r>
    </w:p>
    <w:p w:rsidR="00C1044B" w:rsidRPr="00C1044B" w:rsidRDefault="00C1044B" w:rsidP="00C1044B">
      <w:pPr>
        <w:numPr>
          <w:ilvl w:val="0"/>
          <w:numId w:val="1"/>
        </w:numPr>
        <w:spacing w:before="100" w:beforeAutospacing="1" w:after="100" w:afterAutospacing="1" w:line="240" w:lineRule="auto"/>
        <w:ind w:left="525"/>
        <w:rPr>
          <w:rFonts w:ascii="Open Sans" w:eastAsia="Times New Roman" w:hAnsi="Open Sans" w:cs="Helvetica"/>
          <w:color w:val="333333"/>
          <w:sz w:val="21"/>
          <w:szCs w:val="21"/>
          <w:lang w:val="en" w:eastAsia="cs-CZ"/>
        </w:rPr>
      </w:pPr>
    </w:p>
    <w:tbl>
      <w:tblPr>
        <w:tblW w:w="0" w:type="auto"/>
        <w:tblCellMar>
          <w:top w:w="15" w:type="dxa"/>
          <w:left w:w="15" w:type="dxa"/>
          <w:bottom w:w="15" w:type="dxa"/>
          <w:right w:w="15" w:type="dxa"/>
        </w:tblCellMar>
        <w:tblLook w:val="04A0" w:firstRow="1" w:lastRow="0" w:firstColumn="1" w:lastColumn="0" w:noHBand="0" w:noVBand="1"/>
      </w:tblPr>
      <w:tblGrid>
        <w:gridCol w:w="1605"/>
        <w:gridCol w:w="7557"/>
      </w:tblGrid>
      <w:tr w:rsidR="00C1044B" w:rsidRPr="0002702C" w:rsidTr="0002702C">
        <w:tc>
          <w:tcPr>
            <w:tcW w:w="1605" w:type="dxa"/>
            <w:shd w:val="clear" w:color="auto" w:fill="FFFFFF"/>
            <w:tcMar>
              <w:top w:w="45" w:type="dxa"/>
              <w:left w:w="45" w:type="dxa"/>
              <w:bottom w:w="45" w:type="dxa"/>
              <w:right w:w="45" w:type="dxa"/>
            </w:tcMar>
            <w:hideMark/>
          </w:tcPr>
          <w:p w:rsidR="00C1044B" w:rsidRPr="0002702C" w:rsidRDefault="008335C7" w:rsidP="008335C7">
            <w:pPr>
              <w:spacing w:after="0" w:line="240" w:lineRule="auto"/>
              <w:rPr>
                <w:rFonts w:ascii="Open Sans" w:eastAsia="Times New Roman" w:hAnsi="Open Sans" w:cs="Helvetica"/>
                <w:color w:val="333333"/>
                <w:sz w:val="21"/>
                <w:szCs w:val="21"/>
                <w:lang w:val="en-GB" w:eastAsia="cs-CZ"/>
              </w:rPr>
            </w:pPr>
            <w:r w:rsidRPr="0002702C">
              <w:rPr>
                <w:rFonts w:ascii="Open Sans" w:eastAsia="Times New Roman" w:hAnsi="Open Sans" w:cs="Helvetica"/>
                <w:color w:val="333333"/>
                <w:sz w:val="21"/>
                <w:szCs w:val="21"/>
                <w:lang w:val="en-GB" w:eastAsia="cs-CZ"/>
              </w:rPr>
              <w:t>Title</w:t>
            </w:r>
            <w:r w:rsidR="00C1044B" w:rsidRPr="0002702C">
              <w:rPr>
                <w:rFonts w:ascii="Open Sans" w:eastAsia="Times New Roman" w:hAnsi="Open Sans" w:cs="Helvetica"/>
                <w:color w:val="333333"/>
                <w:sz w:val="21"/>
                <w:szCs w:val="21"/>
                <w:lang w:val="en-GB" w:eastAsia="cs-CZ"/>
              </w:rPr>
              <w:t>:</w:t>
            </w:r>
          </w:p>
        </w:tc>
        <w:tc>
          <w:tcPr>
            <w:tcW w:w="7557" w:type="dxa"/>
            <w:shd w:val="clear" w:color="auto" w:fill="FFFFFF"/>
            <w:tcMar>
              <w:top w:w="45" w:type="dxa"/>
              <w:left w:w="45" w:type="dxa"/>
              <w:bottom w:w="45" w:type="dxa"/>
              <w:right w:w="45" w:type="dxa"/>
            </w:tcMar>
            <w:hideMark/>
          </w:tcPr>
          <w:p w:rsidR="00C1044B" w:rsidRPr="0002702C" w:rsidRDefault="0002702C" w:rsidP="0002702C">
            <w:pPr>
              <w:spacing w:after="0" w:line="240" w:lineRule="auto"/>
              <w:rPr>
                <w:rFonts w:ascii="Open Sans" w:eastAsia="Times New Roman" w:hAnsi="Open Sans" w:cs="Helvetica"/>
                <w:color w:val="333333"/>
                <w:sz w:val="21"/>
                <w:szCs w:val="21"/>
                <w:lang w:val="en-GB" w:eastAsia="cs-CZ"/>
              </w:rPr>
            </w:pPr>
            <w:r w:rsidRPr="0002702C">
              <w:rPr>
                <w:rFonts w:ascii="Open Sans" w:eastAsia="Times New Roman" w:hAnsi="Open Sans" w:cs="Helvetica"/>
                <w:b/>
                <w:bCs/>
                <w:color w:val="333333"/>
                <w:sz w:val="21"/>
                <w:szCs w:val="21"/>
                <w:lang w:val="en-GB" w:eastAsia="cs-CZ"/>
              </w:rPr>
              <w:t>The Library Rules of the Charles University in Prague</w:t>
            </w:r>
          </w:p>
        </w:tc>
      </w:tr>
      <w:tr w:rsidR="00C1044B" w:rsidRPr="0002702C" w:rsidTr="0002702C">
        <w:tc>
          <w:tcPr>
            <w:tcW w:w="1605" w:type="dxa"/>
            <w:shd w:val="clear" w:color="auto" w:fill="FFFFFF"/>
            <w:tcMar>
              <w:top w:w="45" w:type="dxa"/>
              <w:left w:w="45" w:type="dxa"/>
              <w:bottom w:w="45" w:type="dxa"/>
              <w:right w:w="45" w:type="dxa"/>
            </w:tcMar>
            <w:hideMark/>
          </w:tcPr>
          <w:p w:rsidR="00C1044B" w:rsidRPr="0002702C" w:rsidRDefault="008335C7" w:rsidP="00C1044B">
            <w:pPr>
              <w:spacing w:after="0" w:line="240" w:lineRule="auto"/>
              <w:rPr>
                <w:rFonts w:ascii="Open Sans" w:eastAsia="Times New Roman" w:hAnsi="Open Sans" w:cs="Helvetica"/>
                <w:color w:val="333333"/>
                <w:sz w:val="21"/>
                <w:szCs w:val="21"/>
                <w:lang w:val="en-GB" w:eastAsia="cs-CZ"/>
              </w:rPr>
            </w:pPr>
            <w:r w:rsidRPr="0002702C">
              <w:rPr>
                <w:rFonts w:ascii="Open Sans" w:eastAsia="Times New Roman" w:hAnsi="Open Sans" w:cs="Helvetica"/>
                <w:color w:val="333333"/>
                <w:sz w:val="21"/>
                <w:szCs w:val="21"/>
                <w:lang w:val="en-GB" w:eastAsia="cs-CZ"/>
              </w:rPr>
              <w:t>To implement:</w:t>
            </w:r>
          </w:p>
        </w:tc>
        <w:tc>
          <w:tcPr>
            <w:tcW w:w="7557" w:type="dxa"/>
            <w:shd w:val="clear" w:color="auto" w:fill="FFFFFF"/>
            <w:tcMar>
              <w:top w:w="45" w:type="dxa"/>
              <w:left w:w="45" w:type="dxa"/>
              <w:bottom w:w="45" w:type="dxa"/>
              <w:right w:w="45" w:type="dxa"/>
            </w:tcMar>
            <w:hideMark/>
          </w:tcPr>
          <w:p w:rsidR="00C1044B" w:rsidRPr="0002702C" w:rsidRDefault="008335C7" w:rsidP="0002702C">
            <w:pPr>
              <w:spacing w:after="0" w:line="240" w:lineRule="auto"/>
              <w:rPr>
                <w:rFonts w:ascii="Open Sans" w:eastAsia="Times New Roman" w:hAnsi="Open Sans" w:cs="Helvetica"/>
                <w:color w:val="333333"/>
                <w:sz w:val="21"/>
                <w:szCs w:val="21"/>
                <w:lang w:val="en-GB" w:eastAsia="cs-CZ"/>
              </w:rPr>
            </w:pPr>
            <w:r w:rsidRPr="0002702C">
              <w:rPr>
                <w:rFonts w:ascii="Open Sans" w:eastAsia="Times New Roman" w:hAnsi="Open Sans" w:cs="Helvetica"/>
                <w:color w:val="333333"/>
                <w:sz w:val="21"/>
                <w:szCs w:val="21"/>
                <w:lang w:val="en-GB" w:eastAsia="cs-CZ"/>
              </w:rPr>
              <w:t>Act no</w:t>
            </w:r>
            <w:r w:rsidR="00C1044B" w:rsidRPr="0002702C">
              <w:rPr>
                <w:rFonts w:ascii="Open Sans" w:eastAsia="Times New Roman" w:hAnsi="Open Sans" w:cs="Helvetica"/>
                <w:color w:val="333333"/>
                <w:sz w:val="21"/>
                <w:szCs w:val="21"/>
                <w:lang w:val="en-GB" w:eastAsia="cs-CZ"/>
              </w:rPr>
              <w:t xml:space="preserve">. 257/2001 </w:t>
            </w:r>
            <w:r w:rsidRPr="0002702C">
              <w:rPr>
                <w:rFonts w:ascii="Open Sans" w:eastAsia="Times New Roman" w:hAnsi="Open Sans" w:cs="Helvetica"/>
                <w:color w:val="333333"/>
                <w:sz w:val="21"/>
                <w:szCs w:val="21"/>
                <w:lang w:val="en-GB" w:eastAsia="cs-CZ"/>
              </w:rPr>
              <w:t>Coll</w:t>
            </w:r>
            <w:r w:rsidR="00C1044B" w:rsidRPr="0002702C">
              <w:rPr>
                <w:rFonts w:ascii="Open Sans" w:eastAsia="Times New Roman" w:hAnsi="Open Sans" w:cs="Helvetica"/>
                <w:color w:val="333333"/>
                <w:sz w:val="21"/>
                <w:szCs w:val="21"/>
                <w:lang w:val="en-GB" w:eastAsia="cs-CZ"/>
              </w:rPr>
              <w:t xml:space="preserve">., </w:t>
            </w:r>
            <w:r w:rsidR="0002702C" w:rsidRPr="0002702C">
              <w:rPr>
                <w:rFonts w:ascii="Open Sans" w:eastAsia="Times New Roman" w:hAnsi="Open Sans" w:cs="Helvetica"/>
                <w:color w:val="333333"/>
                <w:sz w:val="21"/>
                <w:szCs w:val="21"/>
                <w:lang w:val="en-GB" w:eastAsia="cs-CZ"/>
              </w:rPr>
              <w:t>Library Act</w:t>
            </w:r>
            <w:r w:rsidR="00C1044B" w:rsidRPr="0002702C">
              <w:rPr>
                <w:rFonts w:ascii="Open Sans" w:eastAsia="Times New Roman" w:hAnsi="Open Sans" w:cs="Helvetica"/>
                <w:color w:val="333333"/>
                <w:sz w:val="21"/>
                <w:szCs w:val="21"/>
                <w:lang w:val="en-GB" w:eastAsia="cs-CZ"/>
              </w:rPr>
              <w:t xml:space="preserve">, </w:t>
            </w:r>
            <w:r w:rsidR="0002702C" w:rsidRPr="0002702C">
              <w:rPr>
                <w:rFonts w:ascii="Open Sans" w:eastAsia="Times New Roman" w:hAnsi="Open Sans" w:cs="Helvetica"/>
                <w:color w:val="333333"/>
                <w:sz w:val="21"/>
                <w:szCs w:val="21"/>
                <w:lang w:val="en-GB" w:eastAsia="cs-CZ"/>
              </w:rPr>
              <w:t>as later amended</w:t>
            </w:r>
          </w:p>
        </w:tc>
      </w:tr>
      <w:tr w:rsidR="00C1044B" w:rsidRPr="0002702C" w:rsidTr="0002702C">
        <w:tc>
          <w:tcPr>
            <w:tcW w:w="1605" w:type="dxa"/>
            <w:shd w:val="clear" w:color="auto" w:fill="FFFFFF"/>
            <w:tcMar>
              <w:top w:w="45" w:type="dxa"/>
              <w:left w:w="45" w:type="dxa"/>
              <w:bottom w:w="45" w:type="dxa"/>
              <w:right w:w="45" w:type="dxa"/>
            </w:tcMar>
            <w:hideMark/>
          </w:tcPr>
          <w:p w:rsidR="00C1044B" w:rsidRPr="0002702C" w:rsidRDefault="0002702C" w:rsidP="0002702C">
            <w:pPr>
              <w:spacing w:after="0" w:line="240" w:lineRule="auto"/>
              <w:rPr>
                <w:rFonts w:ascii="Open Sans" w:eastAsia="Times New Roman" w:hAnsi="Open Sans" w:cs="Helvetica"/>
                <w:color w:val="333333"/>
                <w:sz w:val="21"/>
                <w:szCs w:val="21"/>
                <w:lang w:val="en-GB" w:eastAsia="cs-CZ"/>
              </w:rPr>
            </w:pPr>
            <w:r w:rsidRPr="0002702C">
              <w:rPr>
                <w:rFonts w:ascii="Open Sans" w:eastAsia="Times New Roman" w:hAnsi="Open Sans" w:cs="Helvetica"/>
                <w:color w:val="333333"/>
                <w:sz w:val="21"/>
                <w:szCs w:val="21"/>
                <w:lang w:val="en-GB" w:eastAsia="cs-CZ"/>
              </w:rPr>
              <w:t>In force from</w:t>
            </w:r>
            <w:r w:rsidR="00C1044B" w:rsidRPr="0002702C">
              <w:rPr>
                <w:rFonts w:ascii="Open Sans" w:eastAsia="Times New Roman" w:hAnsi="Open Sans" w:cs="Helvetica"/>
                <w:color w:val="333333"/>
                <w:sz w:val="21"/>
                <w:szCs w:val="21"/>
                <w:lang w:val="en-GB" w:eastAsia="cs-CZ"/>
              </w:rPr>
              <w:t>:</w:t>
            </w:r>
          </w:p>
        </w:tc>
        <w:tc>
          <w:tcPr>
            <w:tcW w:w="7557" w:type="dxa"/>
            <w:shd w:val="clear" w:color="auto" w:fill="FFFFFF"/>
            <w:tcMar>
              <w:top w:w="45" w:type="dxa"/>
              <w:left w:w="45" w:type="dxa"/>
              <w:bottom w:w="45" w:type="dxa"/>
              <w:right w:w="45" w:type="dxa"/>
            </w:tcMar>
            <w:hideMark/>
          </w:tcPr>
          <w:p w:rsidR="00C1044B" w:rsidRPr="0002702C" w:rsidRDefault="00A57C7B" w:rsidP="00A57C7B">
            <w:pPr>
              <w:spacing w:after="0" w:line="240" w:lineRule="auto"/>
              <w:rPr>
                <w:rFonts w:ascii="Open Sans" w:eastAsia="Times New Roman" w:hAnsi="Open Sans" w:cs="Helvetica"/>
                <w:color w:val="333333"/>
                <w:sz w:val="21"/>
                <w:szCs w:val="21"/>
                <w:lang w:val="en-GB" w:eastAsia="cs-CZ"/>
              </w:rPr>
            </w:pPr>
            <w:r>
              <w:rPr>
                <w:rFonts w:ascii="Open Sans" w:eastAsia="Times New Roman" w:hAnsi="Open Sans" w:cs="Helvetica"/>
                <w:b/>
                <w:bCs/>
                <w:color w:val="333333"/>
                <w:sz w:val="21"/>
                <w:szCs w:val="21"/>
                <w:lang w:val="en-GB" w:eastAsia="cs-CZ"/>
              </w:rPr>
              <w:t>1</w:t>
            </w:r>
            <w:r w:rsidRPr="00A57C7B">
              <w:rPr>
                <w:rFonts w:ascii="Open Sans" w:eastAsia="Times New Roman" w:hAnsi="Open Sans" w:cs="Helvetica"/>
                <w:b/>
                <w:bCs/>
                <w:color w:val="333333"/>
                <w:sz w:val="21"/>
                <w:szCs w:val="21"/>
                <w:vertAlign w:val="superscript"/>
                <w:lang w:val="en-GB" w:eastAsia="cs-CZ"/>
              </w:rPr>
              <w:t>st</w:t>
            </w:r>
            <w:r>
              <w:rPr>
                <w:rFonts w:ascii="Open Sans" w:eastAsia="Times New Roman" w:hAnsi="Open Sans" w:cs="Helvetica"/>
                <w:b/>
                <w:bCs/>
                <w:color w:val="333333"/>
                <w:sz w:val="21"/>
                <w:szCs w:val="21"/>
                <w:lang w:val="en-GB" w:eastAsia="cs-CZ"/>
              </w:rPr>
              <w:t xml:space="preserve"> October</w:t>
            </w:r>
            <w:r w:rsidR="00C1044B" w:rsidRPr="0002702C">
              <w:rPr>
                <w:rFonts w:ascii="Open Sans" w:eastAsia="Times New Roman" w:hAnsi="Open Sans" w:cs="Helvetica"/>
                <w:b/>
                <w:bCs/>
                <w:color w:val="333333"/>
                <w:sz w:val="21"/>
                <w:szCs w:val="21"/>
                <w:lang w:val="en-GB" w:eastAsia="cs-CZ"/>
              </w:rPr>
              <w:t xml:space="preserve"> 201</w:t>
            </w:r>
            <w:r>
              <w:rPr>
                <w:rFonts w:ascii="Open Sans" w:eastAsia="Times New Roman" w:hAnsi="Open Sans" w:cs="Helvetica"/>
                <w:b/>
                <w:bCs/>
                <w:color w:val="333333"/>
                <w:sz w:val="21"/>
                <w:szCs w:val="21"/>
                <w:lang w:val="en-GB" w:eastAsia="cs-CZ"/>
              </w:rPr>
              <w:t>6</w:t>
            </w:r>
            <w:r w:rsidR="00C1044B" w:rsidRPr="0002702C">
              <w:rPr>
                <w:rFonts w:ascii="Open Sans" w:eastAsia="Times New Roman" w:hAnsi="Open Sans" w:cs="Helvetica"/>
                <w:color w:val="333333"/>
                <w:sz w:val="21"/>
                <w:szCs w:val="21"/>
                <w:lang w:val="en-GB" w:eastAsia="cs-CZ"/>
              </w:rPr>
              <w:t xml:space="preserve"> </w:t>
            </w:r>
          </w:p>
        </w:tc>
      </w:tr>
    </w:tbl>
    <w:p w:rsidR="00C1044B" w:rsidRPr="00C1044B" w:rsidRDefault="00C1044B" w:rsidP="00C1044B">
      <w:pPr>
        <w:spacing w:after="240" w:line="240" w:lineRule="auto"/>
        <w:rPr>
          <w:rFonts w:ascii="Open Sans" w:eastAsia="Times New Roman" w:hAnsi="Open Sans" w:cs="Helvetica"/>
          <w:color w:val="333333"/>
          <w:sz w:val="21"/>
          <w:szCs w:val="21"/>
          <w:lang w:val="en" w:eastAsia="cs-CZ"/>
        </w:rPr>
      </w:pPr>
    </w:p>
    <w:p w:rsidR="00C1044B" w:rsidRPr="00C1044B" w:rsidRDefault="00DE7DE5" w:rsidP="00C1044B">
      <w:pPr>
        <w:spacing w:before="300" w:after="150" w:line="240" w:lineRule="auto"/>
        <w:outlineLvl w:val="1"/>
        <w:rPr>
          <w:rFonts w:ascii="inherit" w:eastAsia="Times New Roman" w:hAnsi="inherit" w:cs="Helvetica"/>
          <w:color w:val="CC2C32"/>
          <w:sz w:val="45"/>
          <w:szCs w:val="45"/>
          <w:lang w:val="en" w:eastAsia="cs-CZ"/>
        </w:rPr>
      </w:pPr>
      <w:r>
        <w:rPr>
          <w:rFonts w:ascii="inherit" w:eastAsia="Times New Roman" w:hAnsi="inherit" w:cs="Helvetica"/>
          <w:color w:val="CC2C32"/>
          <w:sz w:val="45"/>
          <w:szCs w:val="45"/>
          <w:lang w:val="en" w:eastAsia="cs-CZ"/>
        </w:rPr>
        <w:t>The Library Rules of the Charles University in Prague</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DE7DE5"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1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Introductory provisions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DE7DE5" w:rsidP="00C1044B">
      <w:pPr>
        <w:numPr>
          <w:ilvl w:val="0"/>
          <w:numId w:val="2"/>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The system comprising the Central Library of the Charles University in Prague (hereinafter only “CU”), </w:t>
      </w:r>
      <w:r w:rsidR="00A91E2D">
        <w:rPr>
          <w:rFonts w:ascii="Open Sans" w:eastAsia="Times New Roman" w:hAnsi="Open Sans" w:cs="Helvetica"/>
          <w:color w:val="333333"/>
          <w:sz w:val="21"/>
          <w:szCs w:val="21"/>
          <w:lang w:val="en" w:eastAsia="cs-CZ"/>
        </w:rPr>
        <w:t xml:space="preserve">the departmental branch libraries, the institutes of scholarly information, and the </w:t>
      </w:r>
      <w:proofErr w:type="spellStart"/>
      <w:r w:rsidR="00A91E2D">
        <w:rPr>
          <w:rFonts w:ascii="Open Sans" w:eastAsia="Times New Roman" w:hAnsi="Open Sans" w:cs="Helvetica"/>
          <w:color w:val="333333"/>
          <w:sz w:val="21"/>
          <w:szCs w:val="21"/>
          <w:lang w:val="en" w:eastAsia="cs-CZ"/>
        </w:rPr>
        <w:t>centres</w:t>
      </w:r>
      <w:proofErr w:type="spellEnd"/>
      <w:r w:rsidR="00A91E2D">
        <w:rPr>
          <w:rFonts w:ascii="Open Sans" w:eastAsia="Times New Roman" w:hAnsi="Open Sans" w:cs="Helvetica"/>
          <w:color w:val="333333"/>
          <w:sz w:val="21"/>
          <w:szCs w:val="21"/>
          <w:lang w:val="en" w:eastAsia="cs-CZ"/>
        </w:rPr>
        <w:t xml:space="preserve"> of scholarly information (hereinafter only “branch libraries”</w:t>
      </w:r>
      <w:r w:rsidR="002A7F07">
        <w:rPr>
          <w:rFonts w:ascii="Open Sans" w:eastAsia="Times New Roman" w:hAnsi="Open Sans" w:cs="Helvetica"/>
          <w:color w:val="333333"/>
          <w:sz w:val="21"/>
          <w:szCs w:val="21"/>
          <w:lang w:val="en" w:eastAsia="cs-CZ"/>
        </w:rPr>
        <w:t xml:space="preserve"> or just “branches”</w:t>
      </w:r>
      <w:r w:rsidR="00A91E2D">
        <w:rPr>
          <w:rFonts w:ascii="Open Sans" w:eastAsia="Times New Roman" w:hAnsi="Open Sans" w:cs="Helvetica"/>
          <w:color w:val="333333"/>
          <w:sz w:val="21"/>
          <w:szCs w:val="21"/>
          <w:lang w:val="en" w:eastAsia="cs-CZ"/>
        </w:rPr>
        <w:t>) is collectively designated as the CU Library.</w:t>
      </w:r>
    </w:p>
    <w:p w:rsidR="00C1044B" w:rsidRPr="00C1044B" w:rsidRDefault="00A91E2D" w:rsidP="00C1044B">
      <w:pPr>
        <w:numPr>
          <w:ilvl w:val="0"/>
          <w:numId w:val="2"/>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CU Library is entered in the library register held by the Ministry of Culture</w:t>
      </w:r>
      <w:r w:rsidR="00C1044B" w:rsidRPr="00C1044B">
        <w:rPr>
          <w:rFonts w:ascii="Open Sans" w:eastAsia="Times New Roman" w:hAnsi="Open Sans" w:cs="Helvetica"/>
          <w:color w:val="333333"/>
          <w:sz w:val="21"/>
          <w:szCs w:val="21"/>
          <w:lang w:val="en" w:eastAsia="cs-CZ"/>
        </w:rPr>
        <w:t>.</w:t>
      </w:r>
      <w:hyperlink r:id="rId6" w:anchor="MEMO_1" w:history="1">
        <w:r w:rsidR="00C1044B" w:rsidRPr="00C1044B">
          <w:rPr>
            <w:rFonts w:ascii="Open Sans" w:eastAsia="Times New Roman" w:hAnsi="Open Sans" w:cs="Helvetica"/>
            <w:color w:val="CC2C32"/>
            <w:sz w:val="20"/>
            <w:szCs w:val="20"/>
            <w:u w:val="single"/>
            <w:vertAlign w:val="superscript"/>
            <w:lang w:val="en" w:eastAsia="cs-CZ"/>
          </w:rPr>
          <w:t>1</w:t>
        </w:r>
      </w:hyperlink>
      <w:r w:rsidR="00C1044B" w:rsidRPr="00C1044B">
        <w:rPr>
          <w:rFonts w:ascii="Open Sans" w:eastAsia="Times New Roman" w:hAnsi="Open Sans" w:cs="Helvetica"/>
          <w:color w:val="333333"/>
          <w:sz w:val="21"/>
          <w:szCs w:val="21"/>
          <w:lang w:val="en" w:eastAsia="cs-CZ"/>
        </w:rPr>
        <w:t xml:space="preserve"> </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A91E2D"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2 </w:t>
      </w:r>
      <w:r w:rsidR="00FC5997">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sidR="00FC5997">
        <w:rPr>
          <w:rFonts w:ascii="inherit" w:eastAsia="Times New Roman" w:hAnsi="inherit" w:cs="Helvetica"/>
          <w:color w:val="CC2C32"/>
          <w:sz w:val="33"/>
          <w:szCs w:val="33"/>
          <w:lang w:val="en" w:eastAsia="cs-CZ"/>
        </w:rPr>
        <w:t>The mission and activities of the CU Library and the public librarian and information services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FC5997" w:rsidP="002A7F07">
      <w:pPr>
        <w:numPr>
          <w:ilvl w:val="0"/>
          <w:numId w:val="8"/>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The CU Library is a specialized library as provided for in Section §13 of Act No. 257/2001 Coll. On libraries and the conditions of </w:t>
      </w:r>
      <w:r w:rsidR="00183196">
        <w:rPr>
          <w:rFonts w:ascii="Open Sans" w:eastAsia="Times New Roman" w:hAnsi="Open Sans" w:cs="Helvetica"/>
          <w:color w:val="333333"/>
          <w:sz w:val="21"/>
          <w:szCs w:val="21"/>
          <w:lang w:val="en" w:eastAsia="cs-CZ"/>
        </w:rPr>
        <w:t>operating public librarian and information services (Library Act), as later amended</w:t>
      </w:r>
      <w:r w:rsidR="00C1044B" w:rsidRPr="00C1044B">
        <w:rPr>
          <w:rFonts w:ascii="Open Sans" w:eastAsia="Times New Roman" w:hAnsi="Open Sans" w:cs="Helvetica"/>
          <w:color w:val="333333"/>
          <w:sz w:val="21"/>
          <w:szCs w:val="21"/>
          <w:lang w:val="en" w:eastAsia="cs-CZ"/>
        </w:rPr>
        <w:t>.</w:t>
      </w:r>
    </w:p>
    <w:p w:rsidR="00C1044B" w:rsidRPr="00C1044B" w:rsidRDefault="00E92425" w:rsidP="002A7F07">
      <w:pPr>
        <w:numPr>
          <w:ilvl w:val="0"/>
          <w:numId w:val="8"/>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principal task of the CU Library is provision of support to the librarian and informational operations required for the educational, scholarly and other creative activities within CU. The CU Library’s activities consist in acquisition, processing and preservation of the library and information collections, in both the traditional and electronic and/or digitized forms, and provision of access to such collections for its users through the librarian and information services</w:t>
      </w:r>
      <w:r w:rsidR="00C1044B" w:rsidRPr="00C1044B">
        <w:rPr>
          <w:rFonts w:ascii="Open Sans" w:eastAsia="Times New Roman" w:hAnsi="Open Sans" w:cs="Helvetica"/>
          <w:color w:val="333333"/>
          <w:sz w:val="21"/>
          <w:szCs w:val="21"/>
          <w:lang w:val="en" w:eastAsia="cs-CZ"/>
        </w:rPr>
        <w:t>.</w:t>
      </w:r>
    </w:p>
    <w:p w:rsidR="00C1044B" w:rsidRPr="002A7F07" w:rsidRDefault="00BD13E1" w:rsidP="002A7F07">
      <w:pPr>
        <w:pStyle w:val="Odstavecseseznamem"/>
        <w:numPr>
          <w:ilvl w:val="0"/>
          <w:numId w:val="8"/>
        </w:numPr>
        <w:spacing w:after="0" w:line="240" w:lineRule="auto"/>
        <w:jc w:val="both"/>
        <w:rPr>
          <w:rFonts w:ascii="Open Sans" w:eastAsia="Times New Roman" w:hAnsi="Open Sans" w:cs="Helvetica"/>
          <w:color w:val="333333"/>
          <w:sz w:val="21"/>
          <w:szCs w:val="21"/>
          <w:lang w:val="en" w:eastAsia="cs-CZ"/>
        </w:rPr>
      </w:pPr>
      <w:r w:rsidRPr="002A7F07">
        <w:rPr>
          <w:rFonts w:ascii="Open Sans" w:eastAsia="Times New Roman" w:hAnsi="Open Sans" w:cs="Helvetica"/>
          <w:color w:val="333333"/>
          <w:sz w:val="21"/>
          <w:szCs w:val="21"/>
          <w:lang w:val="en" w:eastAsia="cs-CZ"/>
        </w:rPr>
        <w:t xml:space="preserve">The CU Library provides the public information and librarian services according to the provisions of Section §4 of the Library Act. The CU Library may also provide additional public librarian and information services; such additional services are listed in the rules of the branch libraries. The provision of such additional services must not adversely impact on the performance of the principal task </w:t>
      </w:r>
      <w:r w:rsidR="002A7F07" w:rsidRPr="002A7F07">
        <w:rPr>
          <w:rFonts w:ascii="Open Sans" w:eastAsia="Times New Roman" w:hAnsi="Open Sans" w:cs="Helvetica"/>
          <w:color w:val="333333"/>
          <w:sz w:val="21"/>
          <w:szCs w:val="21"/>
          <w:lang w:val="en" w:eastAsia="cs-CZ"/>
        </w:rPr>
        <w:t>of the CU Library.</w:t>
      </w:r>
    </w:p>
    <w:p w:rsidR="00C1044B" w:rsidRPr="00E72155" w:rsidRDefault="002A7F07" w:rsidP="00C1044B">
      <w:pPr>
        <w:numPr>
          <w:ilvl w:val="0"/>
          <w:numId w:val="8"/>
        </w:numPr>
        <w:spacing w:after="0" w:line="240" w:lineRule="auto"/>
        <w:jc w:val="both"/>
        <w:rPr>
          <w:rFonts w:ascii="Open Sans" w:eastAsia="Times New Roman" w:hAnsi="Open Sans" w:cs="Helvetica"/>
          <w:color w:val="333333"/>
          <w:sz w:val="21"/>
          <w:szCs w:val="21"/>
          <w:lang w:val="en" w:eastAsia="cs-CZ"/>
        </w:rPr>
      </w:pPr>
      <w:r w:rsidRPr="00E72155">
        <w:rPr>
          <w:rFonts w:ascii="Open Sans" w:eastAsia="Times New Roman" w:hAnsi="Open Sans" w:cs="Helvetica"/>
          <w:color w:val="333333"/>
          <w:sz w:val="21"/>
          <w:szCs w:val="21"/>
          <w:lang w:val="en" w:eastAsia="cs-CZ"/>
        </w:rPr>
        <w:t xml:space="preserve">The basic librarian and information services are provided free of charge. </w:t>
      </w:r>
      <w:r w:rsidR="00E72155" w:rsidRPr="00E72155">
        <w:rPr>
          <w:rFonts w:ascii="Open Sans" w:eastAsia="Times New Roman" w:hAnsi="Open Sans" w:cs="Helvetica"/>
          <w:color w:val="333333"/>
          <w:sz w:val="21"/>
          <w:szCs w:val="21"/>
          <w:lang w:val="en" w:eastAsia="cs-CZ"/>
        </w:rPr>
        <w:t>The branch libraries are authorized to require compensation for the costs incurred in the cases provided for by law</w:t>
      </w:r>
      <w:r w:rsidR="00E72155" w:rsidRPr="00C1044B">
        <w:rPr>
          <w:rFonts w:ascii="Open Sans" w:eastAsia="Times New Roman" w:hAnsi="Open Sans" w:cs="Helvetica"/>
          <w:color w:val="333333"/>
          <w:sz w:val="21"/>
          <w:szCs w:val="21"/>
          <w:lang w:val="en" w:eastAsia="cs-CZ"/>
        </w:rPr>
        <w:t>.</w:t>
      </w:r>
      <w:hyperlink r:id="rId7" w:anchor="MEMO_2" w:history="1">
        <w:r w:rsidR="00E72155" w:rsidRPr="00C1044B">
          <w:rPr>
            <w:rFonts w:ascii="Open Sans" w:eastAsia="Times New Roman" w:hAnsi="Open Sans" w:cs="Helvetica"/>
            <w:color w:val="CC2C32"/>
            <w:sz w:val="20"/>
            <w:szCs w:val="20"/>
            <w:u w:val="single"/>
            <w:vertAlign w:val="superscript"/>
            <w:lang w:val="en" w:eastAsia="cs-CZ"/>
          </w:rPr>
          <w:t>2</w:t>
        </w:r>
      </w:hyperlink>
      <w:r w:rsidR="00E72155">
        <w:rPr>
          <w:rFonts w:ascii="Open Sans" w:eastAsia="Times New Roman" w:hAnsi="Open Sans" w:cs="Helvetica"/>
          <w:color w:val="333333"/>
          <w:sz w:val="21"/>
          <w:szCs w:val="21"/>
          <w:lang w:val="en" w:eastAsia="cs-CZ"/>
        </w:rPr>
        <w:t xml:space="preserve"> The price list of such compensations is an inseparable part of the rules of each branch library.</w:t>
      </w:r>
    </w:p>
    <w:p w:rsidR="00C1044B" w:rsidRPr="00C1044B" w:rsidRDefault="00E72155"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3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Interlibrary services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AF5F1C"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lastRenderedPageBreak/>
        <w:t>The branch libraries provide the interlibrary loan service and the international interlibrary loan service</w:t>
      </w:r>
      <w:hyperlink r:id="rId8" w:anchor="MEMO_3" w:history="1">
        <w:r w:rsidR="00C1044B" w:rsidRPr="00C1044B">
          <w:rPr>
            <w:rFonts w:ascii="Open Sans" w:eastAsia="Times New Roman" w:hAnsi="Open Sans" w:cs="Helvetica"/>
            <w:color w:val="CC2C32"/>
            <w:sz w:val="20"/>
            <w:szCs w:val="20"/>
            <w:u w:val="single"/>
            <w:vertAlign w:val="superscript"/>
            <w:lang w:val="en" w:eastAsia="cs-CZ"/>
          </w:rPr>
          <w:t>3</w:t>
        </w:r>
      </w:hyperlink>
      <w:r w:rsidR="00C1044B" w:rsidRPr="00C1044B">
        <w:rPr>
          <w:rFonts w:ascii="Open Sans" w:eastAsia="Times New Roman" w:hAnsi="Open Sans" w:cs="Helvetica"/>
          <w:color w:val="333333"/>
          <w:sz w:val="21"/>
          <w:szCs w:val="21"/>
          <w:lang w:val="en" w:eastAsia="cs-CZ"/>
        </w:rPr>
        <w:t xml:space="preserve">; </w:t>
      </w:r>
      <w:r>
        <w:rPr>
          <w:rFonts w:ascii="Open Sans" w:eastAsia="Times New Roman" w:hAnsi="Open Sans" w:cs="Helvetica"/>
          <w:color w:val="333333"/>
          <w:sz w:val="21"/>
          <w:szCs w:val="21"/>
          <w:lang w:val="en" w:eastAsia="cs-CZ"/>
        </w:rPr>
        <w:t>the details are specified in the rules of each branch library</w:t>
      </w:r>
      <w:r w:rsidR="00C1044B" w:rsidRPr="00C1044B">
        <w:rPr>
          <w:rFonts w:ascii="Open Sans" w:eastAsia="Times New Roman" w:hAnsi="Open Sans" w:cs="Helvetica"/>
          <w:color w:val="333333"/>
          <w:sz w:val="21"/>
          <w:szCs w:val="21"/>
          <w:lang w:val="en" w:eastAsia="cs-CZ"/>
        </w:rPr>
        <w:t>.</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FF46D3"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4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 xml:space="preserve">Registration and reviewing of the library </w:t>
      </w:r>
      <w:r w:rsidR="00C343DB">
        <w:rPr>
          <w:rFonts w:ascii="inherit" w:eastAsia="Times New Roman" w:hAnsi="inherit" w:cs="Helvetica"/>
          <w:color w:val="CC2C32"/>
          <w:sz w:val="33"/>
          <w:szCs w:val="33"/>
          <w:lang w:val="en" w:eastAsia="cs-CZ"/>
        </w:rPr>
        <w:t>collections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C343DB"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branch libraries provide registration and reviewing of the library collections</w:t>
      </w:r>
      <w:hyperlink r:id="rId9" w:anchor="MEMO_4" w:history="1">
        <w:r w:rsidR="00C1044B" w:rsidRPr="00C1044B">
          <w:rPr>
            <w:rFonts w:ascii="Open Sans" w:eastAsia="Times New Roman" w:hAnsi="Open Sans" w:cs="Helvetica"/>
            <w:color w:val="CC2C32"/>
            <w:sz w:val="20"/>
            <w:szCs w:val="20"/>
            <w:u w:val="single"/>
            <w:vertAlign w:val="superscript"/>
            <w:lang w:val="en" w:eastAsia="cs-CZ"/>
          </w:rPr>
          <w:t>4</w:t>
        </w:r>
      </w:hyperlink>
      <w:r w:rsidR="00C1044B" w:rsidRPr="00C1044B">
        <w:rPr>
          <w:rFonts w:ascii="Open Sans" w:eastAsia="Times New Roman" w:hAnsi="Open Sans" w:cs="Helvetica"/>
          <w:color w:val="333333"/>
          <w:sz w:val="21"/>
          <w:szCs w:val="21"/>
          <w:lang w:val="en" w:eastAsia="cs-CZ"/>
        </w:rPr>
        <w:t xml:space="preserve">; </w:t>
      </w:r>
      <w:r>
        <w:rPr>
          <w:rFonts w:ascii="Open Sans" w:eastAsia="Times New Roman" w:hAnsi="Open Sans" w:cs="Helvetica"/>
          <w:color w:val="333333"/>
          <w:sz w:val="21"/>
          <w:szCs w:val="21"/>
          <w:lang w:val="en" w:eastAsia="cs-CZ"/>
        </w:rPr>
        <w:t>the details are specified in the rules of each branch library</w:t>
      </w:r>
      <w:r w:rsidR="00C1044B" w:rsidRPr="00C1044B">
        <w:rPr>
          <w:rFonts w:ascii="Open Sans" w:eastAsia="Times New Roman" w:hAnsi="Open Sans" w:cs="Helvetica"/>
          <w:color w:val="333333"/>
          <w:sz w:val="21"/>
          <w:szCs w:val="21"/>
          <w:lang w:val="en" w:eastAsia="cs-CZ"/>
        </w:rPr>
        <w:t>.</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C343DB"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 5</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Discarding of library items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224E16"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branch libraries provide discarding of library items</w:t>
      </w:r>
      <w:hyperlink r:id="rId10" w:anchor="MEMO_5" w:history="1">
        <w:r w:rsidR="00C1044B" w:rsidRPr="00C1044B">
          <w:rPr>
            <w:rFonts w:ascii="Open Sans" w:eastAsia="Times New Roman" w:hAnsi="Open Sans" w:cs="Helvetica"/>
            <w:color w:val="CC2C32"/>
            <w:sz w:val="20"/>
            <w:szCs w:val="20"/>
            <w:u w:val="single"/>
            <w:vertAlign w:val="superscript"/>
            <w:lang w:val="en" w:eastAsia="cs-CZ"/>
          </w:rPr>
          <w:t>5</w:t>
        </w:r>
      </w:hyperlink>
      <w:r w:rsidR="00C1044B" w:rsidRPr="00C1044B">
        <w:rPr>
          <w:rFonts w:ascii="Open Sans" w:eastAsia="Times New Roman" w:hAnsi="Open Sans" w:cs="Helvetica"/>
          <w:color w:val="333333"/>
          <w:sz w:val="21"/>
          <w:szCs w:val="21"/>
          <w:lang w:val="en" w:eastAsia="cs-CZ"/>
        </w:rPr>
        <w:t xml:space="preserve">; </w:t>
      </w:r>
      <w:r>
        <w:rPr>
          <w:rFonts w:ascii="Open Sans" w:eastAsia="Times New Roman" w:hAnsi="Open Sans" w:cs="Helvetica"/>
          <w:color w:val="333333"/>
          <w:sz w:val="21"/>
          <w:szCs w:val="21"/>
          <w:lang w:val="en" w:eastAsia="cs-CZ"/>
        </w:rPr>
        <w:t>the details are specified in the rules of each branch library</w:t>
      </w:r>
      <w:r w:rsidR="00C1044B" w:rsidRPr="00C1044B">
        <w:rPr>
          <w:rFonts w:ascii="Open Sans" w:eastAsia="Times New Roman" w:hAnsi="Open Sans" w:cs="Helvetica"/>
          <w:color w:val="333333"/>
          <w:sz w:val="21"/>
          <w:szCs w:val="21"/>
          <w:lang w:val="en" w:eastAsia="cs-CZ"/>
        </w:rPr>
        <w:t xml:space="preserve">. </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224E16"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6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Protection of the library collections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224E16"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branch libraries provide protection of the library collections</w:t>
      </w:r>
      <w:hyperlink r:id="rId11" w:anchor="MEMO_6" w:history="1">
        <w:r w:rsidR="00C1044B" w:rsidRPr="00C1044B">
          <w:rPr>
            <w:rFonts w:ascii="Open Sans" w:eastAsia="Times New Roman" w:hAnsi="Open Sans" w:cs="Helvetica"/>
            <w:color w:val="CC2C32"/>
            <w:sz w:val="20"/>
            <w:szCs w:val="20"/>
            <w:u w:val="single"/>
            <w:vertAlign w:val="superscript"/>
            <w:lang w:val="en" w:eastAsia="cs-CZ"/>
          </w:rPr>
          <w:t>6</w:t>
        </w:r>
      </w:hyperlink>
      <w:r w:rsidR="00C1044B" w:rsidRPr="00C1044B">
        <w:rPr>
          <w:rFonts w:ascii="Open Sans" w:eastAsia="Times New Roman" w:hAnsi="Open Sans" w:cs="Helvetica"/>
          <w:color w:val="333333"/>
          <w:sz w:val="21"/>
          <w:szCs w:val="21"/>
          <w:lang w:val="en" w:eastAsia="cs-CZ"/>
        </w:rPr>
        <w:t xml:space="preserve">; </w:t>
      </w:r>
      <w:r w:rsidR="002177B3">
        <w:rPr>
          <w:rFonts w:ascii="Open Sans" w:eastAsia="Times New Roman" w:hAnsi="Open Sans" w:cs="Helvetica"/>
          <w:color w:val="333333"/>
          <w:sz w:val="21"/>
          <w:szCs w:val="21"/>
          <w:lang w:val="en" w:eastAsia="cs-CZ"/>
        </w:rPr>
        <w:t>the details are specified in the rules of each library</w:t>
      </w:r>
      <w:r w:rsidR="00C1044B" w:rsidRPr="00C1044B">
        <w:rPr>
          <w:rFonts w:ascii="Open Sans" w:eastAsia="Times New Roman" w:hAnsi="Open Sans" w:cs="Helvetica"/>
          <w:color w:val="333333"/>
          <w:sz w:val="21"/>
          <w:szCs w:val="21"/>
          <w:lang w:val="en" w:eastAsia="cs-CZ"/>
        </w:rPr>
        <w:t>.</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2177B3"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7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U</w:t>
      </w:r>
      <w:r>
        <w:rPr>
          <w:rFonts w:ascii="inherit" w:eastAsia="Times New Roman" w:hAnsi="inherit" w:cs="Helvetica"/>
          <w:color w:val="CC2C32"/>
          <w:sz w:val="33"/>
          <w:szCs w:val="33"/>
          <w:lang w:val="en" w:eastAsia="cs-CZ"/>
        </w:rPr>
        <w:t>sers of the CU Library</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 xml:space="preserve">their </w:t>
      </w:r>
      <w:r w:rsidR="00C1044B" w:rsidRPr="00C1044B">
        <w:rPr>
          <w:rFonts w:ascii="inherit" w:eastAsia="Times New Roman" w:hAnsi="inherit" w:cs="Helvetica"/>
          <w:color w:val="CC2C32"/>
          <w:sz w:val="33"/>
          <w:szCs w:val="33"/>
          <w:lang w:val="en" w:eastAsia="cs-CZ"/>
        </w:rPr>
        <w:t>registra</w:t>
      </w:r>
      <w:r>
        <w:rPr>
          <w:rFonts w:ascii="inherit" w:eastAsia="Times New Roman" w:hAnsi="inherit" w:cs="Helvetica"/>
          <w:color w:val="CC2C32"/>
          <w:sz w:val="33"/>
          <w:szCs w:val="33"/>
          <w:lang w:val="en" w:eastAsia="cs-CZ"/>
        </w:rPr>
        <w:t xml:space="preserve">tion </w:t>
      </w:r>
      <w:r w:rsidR="00C1044B" w:rsidRPr="00C1044B">
        <w:rPr>
          <w:rFonts w:ascii="inherit" w:eastAsia="Times New Roman" w:hAnsi="inherit" w:cs="Helvetica"/>
          <w:color w:val="CC2C32"/>
          <w:sz w:val="33"/>
          <w:szCs w:val="33"/>
          <w:lang w:val="en" w:eastAsia="cs-CZ"/>
        </w:rPr>
        <w:t>a</w:t>
      </w:r>
      <w:r>
        <w:rPr>
          <w:rFonts w:ascii="inherit" w:eastAsia="Times New Roman" w:hAnsi="inherit" w:cs="Helvetica"/>
          <w:color w:val="CC2C32"/>
          <w:sz w:val="33"/>
          <w:szCs w:val="33"/>
          <w:lang w:val="en" w:eastAsia="cs-CZ"/>
        </w:rPr>
        <w:t>nd privileges</w:t>
      </w:r>
    </w:p>
    <w:p w:rsidR="00C1044B" w:rsidRPr="00C1044B" w:rsidRDefault="00C1044B"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sidRPr="00C1044B">
        <w:rPr>
          <w:rFonts w:ascii="Open Sans" w:eastAsia="Times New Roman" w:hAnsi="Open Sans" w:cs="Helvetica"/>
          <w:color w:val="333333"/>
          <w:sz w:val="21"/>
          <w:szCs w:val="21"/>
          <w:lang w:val="en" w:eastAsia="cs-CZ"/>
        </w:rPr>
        <w:t>U</w:t>
      </w:r>
      <w:r w:rsidR="006F75A6">
        <w:rPr>
          <w:rFonts w:ascii="Open Sans" w:eastAsia="Times New Roman" w:hAnsi="Open Sans" w:cs="Helvetica"/>
          <w:color w:val="333333"/>
          <w:sz w:val="21"/>
          <w:szCs w:val="21"/>
          <w:lang w:val="en" w:eastAsia="cs-CZ"/>
        </w:rPr>
        <w:t>sers of the CU Library include:</w:t>
      </w:r>
    </w:p>
    <w:p w:rsidR="00C1044B" w:rsidRPr="00C1044B" w:rsidRDefault="00C1044B" w:rsidP="00C1044B">
      <w:pPr>
        <w:spacing w:beforeAutospacing="1" w:after="0" w:line="240" w:lineRule="auto"/>
        <w:ind w:left="525"/>
        <w:rPr>
          <w:rFonts w:ascii="Open Sans" w:eastAsia="Times New Roman" w:hAnsi="Open Sans" w:cs="Helvetica"/>
          <w:color w:val="333333"/>
          <w:sz w:val="21"/>
          <w:szCs w:val="21"/>
          <w:lang w:val="en" w:eastAsia="cs-CZ"/>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05"/>
        <w:gridCol w:w="8037"/>
      </w:tblGrid>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a. </w:t>
            </w:r>
          </w:p>
        </w:tc>
        <w:tc>
          <w:tcPr>
            <w:tcW w:w="0" w:type="auto"/>
            <w:tcMar>
              <w:top w:w="45" w:type="dxa"/>
              <w:left w:w="45" w:type="dxa"/>
              <w:bottom w:w="45" w:type="dxa"/>
              <w:right w:w="45" w:type="dxa"/>
            </w:tcMar>
            <w:vAlign w:val="center"/>
            <w:hideMark/>
          </w:tcPr>
          <w:p w:rsidR="00C1044B" w:rsidRPr="006F75A6" w:rsidRDefault="006F75A6" w:rsidP="006F75A6">
            <w:pPr>
              <w:spacing w:after="0" w:line="240" w:lineRule="auto"/>
              <w:jc w:val="both"/>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S</w:t>
            </w:r>
            <w:r w:rsidR="00C1044B" w:rsidRPr="006F75A6">
              <w:rPr>
                <w:rFonts w:ascii="Open Sans" w:eastAsia="Times New Roman" w:hAnsi="Open Sans" w:cs="Helvetica"/>
                <w:color w:val="333333"/>
                <w:sz w:val="21"/>
                <w:szCs w:val="21"/>
                <w:lang w:val="en-GB" w:eastAsia="cs-CZ"/>
              </w:rPr>
              <w:t>tudent</w:t>
            </w:r>
            <w:r w:rsidRPr="006F75A6">
              <w:rPr>
                <w:rFonts w:ascii="Open Sans" w:eastAsia="Times New Roman" w:hAnsi="Open Sans" w:cs="Helvetica"/>
                <w:color w:val="333333"/>
                <w:sz w:val="21"/>
                <w:szCs w:val="21"/>
                <w:lang w:val="en-GB" w:eastAsia="cs-CZ"/>
              </w:rPr>
              <w:t>s of CU;</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b. </w:t>
            </w:r>
          </w:p>
        </w:tc>
        <w:tc>
          <w:tcPr>
            <w:tcW w:w="0" w:type="auto"/>
            <w:tcMar>
              <w:top w:w="45" w:type="dxa"/>
              <w:left w:w="45" w:type="dxa"/>
              <w:bottom w:w="45" w:type="dxa"/>
              <w:right w:w="45" w:type="dxa"/>
            </w:tcMar>
            <w:vAlign w:val="center"/>
            <w:hideMark/>
          </w:tcPr>
          <w:p w:rsidR="00C1044B" w:rsidRPr="006F75A6" w:rsidRDefault="006F75A6" w:rsidP="006F75A6">
            <w:pPr>
              <w:spacing w:after="0" w:line="240" w:lineRule="auto"/>
              <w:jc w:val="both"/>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Academic and scientific person</w:t>
            </w:r>
            <w:r>
              <w:rPr>
                <w:rFonts w:ascii="Open Sans" w:eastAsia="Times New Roman" w:hAnsi="Open Sans" w:cs="Helvetica"/>
                <w:color w:val="333333"/>
                <w:sz w:val="21"/>
                <w:szCs w:val="21"/>
                <w:lang w:val="en-GB" w:eastAsia="cs-CZ"/>
              </w:rPr>
              <w:t>n</w:t>
            </w:r>
            <w:r w:rsidRPr="006F75A6">
              <w:rPr>
                <w:rFonts w:ascii="Open Sans" w:eastAsia="Times New Roman" w:hAnsi="Open Sans" w:cs="Helvetica"/>
                <w:color w:val="333333"/>
                <w:sz w:val="21"/>
                <w:szCs w:val="21"/>
                <w:lang w:val="en-GB" w:eastAsia="cs-CZ"/>
              </w:rPr>
              <w:t xml:space="preserve">el </w:t>
            </w:r>
            <w:r>
              <w:rPr>
                <w:rFonts w:ascii="Open Sans" w:eastAsia="Times New Roman" w:hAnsi="Open Sans" w:cs="Helvetica"/>
                <w:color w:val="333333"/>
                <w:sz w:val="21"/>
                <w:szCs w:val="21"/>
                <w:lang w:val="en-GB" w:eastAsia="cs-CZ"/>
              </w:rPr>
              <w:t>of CU;</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c. </w:t>
            </w:r>
          </w:p>
        </w:tc>
        <w:tc>
          <w:tcPr>
            <w:tcW w:w="0" w:type="auto"/>
            <w:tcMar>
              <w:top w:w="45" w:type="dxa"/>
              <w:left w:w="45" w:type="dxa"/>
              <w:bottom w:w="45" w:type="dxa"/>
              <w:right w:w="45" w:type="dxa"/>
            </w:tcMar>
            <w:vAlign w:val="center"/>
            <w:hideMark/>
          </w:tcPr>
          <w:p w:rsidR="00C1044B" w:rsidRPr="006F75A6" w:rsidRDefault="006F75A6" w:rsidP="008745A3">
            <w:pPr>
              <w:spacing w:after="0" w:line="240" w:lineRule="auto"/>
              <w:jc w:val="both"/>
              <w:rPr>
                <w:rFonts w:ascii="Open Sans" w:eastAsia="Times New Roman" w:hAnsi="Open Sans" w:cs="Helvetica"/>
                <w:color w:val="333333"/>
                <w:sz w:val="21"/>
                <w:szCs w:val="21"/>
                <w:lang w:val="en-GB" w:eastAsia="cs-CZ"/>
              </w:rPr>
            </w:pPr>
            <w:r>
              <w:rPr>
                <w:rFonts w:ascii="Open Sans" w:eastAsia="Times New Roman" w:hAnsi="Open Sans" w:cs="Helvetica"/>
                <w:color w:val="333333"/>
                <w:sz w:val="21"/>
                <w:szCs w:val="21"/>
                <w:lang w:val="en-GB" w:eastAsia="cs-CZ"/>
              </w:rPr>
              <w:t>The other members of the CU staff not referred to under</w:t>
            </w:r>
            <w:r w:rsidR="008745A3">
              <w:rPr>
                <w:rFonts w:ascii="Open Sans" w:eastAsia="Times New Roman" w:hAnsi="Open Sans" w:cs="Helvetica"/>
                <w:color w:val="333333"/>
                <w:sz w:val="21"/>
                <w:szCs w:val="21"/>
                <w:lang w:val="en-GB" w:eastAsia="cs-CZ"/>
              </w:rPr>
              <w:t xml:space="preserve"> letter</w:t>
            </w:r>
            <w:r>
              <w:rPr>
                <w:rFonts w:ascii="Open Sans" w:eastAsia="Times New Roman" w:hAnsi="Open Sans" w:cs="Helvetica"/>
                <w:color w:val="333333"/>
                <w:sz w:val="21"/>
                <w:szCs w:val="21"/>
                <w:lang w:val="en-GB" w:eastAsia="cs-CZ"/>
              </w:rPr>
              <w:t xml:space="preserve"> (b) above;</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d. </w:t>
            </w:r>
          </w:p>
        </w:tc>
        <w:tc>
          <w:tcPr>
            <w:tcW w:w="0" w:type="auto"/>
            <w:tcMar>
              <w:top w:w="45" w:type="dxa"/>
              <w:left w:w="45" w:type="dxa"/>
              <w:bottom w:w="45" w:type="dxa"/>
              <w:right w:w="45" w:type="dxa"/>
            </w:tcMar>
            <w:vAlign w:val="center"/>
            <w:hideMark/>
          </w:tcPr>
          <w:p w:rsidR="00C1044B" w:rsidRPr="006F75A6" w:rsidRDefault="008745A3" w:rsidP="008745A3">
            <w:pPr>
              <w:spacing w:after="0" w:line="240" w:lineRule="auto"/>
              <w:jc w:val="both"/>
              <w:rPr>
                <w:rFonts w:ascii="Open Sans" w:eastAsia="Times New Roman" w:hAnsi="Open Sans" w:cs="Helvetica"/>
                <w:color w:val="333333"/>
                <w:sz w:val="21"/>
                <w:szCs w:val="21"/>
                <w:lang w:val="en-GB" w:eastAsia="cs-CZ"/>
              </w:rPr>
            </w:pPr>
            <w:r>
              <w:rPr>
                <w:rFonts w:ascii="Open Sans" w:eastAsia="Times New Roman" w:hAnsi="Open Sans" w:cs="Helvetica"/>
                <w:color w:val="333333"/>
                <w:sz w:val="21"/>
                <w:szCs w:val="21"/>
                <w:lang w:val="en-GB" w:eastAsia="cs-CZ"/>
              </w:rPr>
              <w:t>Participants in the Lifelong Learning programmes;</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e. </w:t>
            </w:r>
          </w:p>
        </w:tc>
        <w:tc>
          <w:tcPr>
            <w:tcW w:w="0" w:type="auto"/>
            <w:tcMar>
              <w:top w:w="45" w:type="dxa"/>
              <w:left w:w="45" w:type="dxa"/>
              <w:bottom w:w="45" w:type="dxa"/>
              <w:right w:w="45" w:type="dxa"/>
            </w:tcMar>
            <w:vAlign w:val="center"/>
            <w:hideMark/>
          </w:tcPr>
          <w:p w:rsidR="00C1044B" w:rsidRPr="006F75A6" w:rsidRDefault="008745A3" w:rsidP="008745A3">
            <w:pPr>
              <w:spacing w:after="0" w:line="240" w:lineRule="auto"/>
              <w:jc w:val="both"/>
              <w:rPr>
                <w:rFonts w:ascii="Open Sans" w:eastAsia="Times New Roman" w:hAnsi="Open Sans" w:cs="Helvetica"/>
                <w:color w:val="333333"/>
                <w:sz w:val="21"/>
                <w:szCs w:val="21"/>
                <w:lang w:val="en-GB" w:eastAsia="cs-CZ"/>
              </w:rPr>
            </w:pPr>
            <w:r>
              <w:rPr>
                <w:rFonts w:ascii="Open Sans" w:eastAsia="Times New Roman" w:hAnsi="Open Sans" w:cs="Helvetica"/>
                <w:color w:val="333333"/>
                <w:sz w:val="21"/>
                <w:szCs w:val="21"/>
                <w:lang w:val="en-GB" w:eastAsia="cs-CZ"/>
              </w:rPr>
              <w:t>Holders of a personalised id card of an external user of the services;</w:t>
            </w:r>
            <w:r w:rsidRPr="006F75A6">
              <w:rPr>
                <w:lang w:val="en-GB"/>
              </w:rPr>
              <w:t xml:space="preserve"> </w:t>
            </w:r>
            <w:hyperlink r:id="rId12" w:anchor="MEMO_7" w:history="1">
              <w:r w:rsidR="00C1044B" w:rsidRPr="006F75A6">
                <w:rPr>
                  <w:rFonts w:ascii="Open Sans" w:eastAsia="Times New Roman" w:hAnsi="Open Sans" w:cs="Helvetica"/>
                  <w:color w:val="CC2C32"/>
                  <w:sz w:val="20"/>
                  <w:szCs w:val="20"/>
                  <w:u w:val="single"/>
                  <w:vertAlign w:val="superscript"/>
                  <w:lang w:val="en-GB" w:eastAsia="cs-CZ"/>
                </w:rPr>
                <w:t>7</w:t>
              </w:r>
            </w:hyperlink>
            <w:r w:rsidR="00C1044B" w:rsidRPr="006F75A6">
              <w:rPr>
                <w:rFonts w:ascii="Open Sans" w:eastAsia="Times New Roman" w:hAnsi="Open Sans" w:cs="Helvetica"/>
                <w:color w:val="333333"/>
                <w:sz w:val="21"/>
                <w:szCs w:val="21"/>
                <w:lang w:val="en-GB" w:eastAsia="cs-CZ"/>
              </w:rPr>
              <w:t xml:space="preserve"> </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f. </w:t>
            </w:r>
          </w:p>
        </w:tc>
        <w:tc>
          <w:tcPr>
            <w:tcW w:w="0" w:type="auto"/>
            <w:tcMar>
              <w:top w:w="45" w:type="dxa"/>
              <w:left w:w="45" w:type="dxa"/>
              <w:bottom w:w="45" w:type="dxa"/>
              <w:right w:w="45" w:type="dxa"/>
            </w:tcMar>
            <w:vAlign w:val="center"/>
            <w:hideMark/>
          </w:tcPr>
          <w:p w:rsidR="00C1044B" w:rsidRPr="006F75A6" w:rsidRDefault="00FE41AF" w:rsidP="00FE41AF">
            <w:pPr>
              <w:spacing w:after="0" w:line="240" w:lineRule="auto"/>
              <w:jc w:val="both"/>
              <w:rPr>
                <w:rFonts w:ascii="Open Sans" w:eastAsia="Times New Roman" w:hAnsi="Open Sans" w:cs="Helvetica"/>
                <w:color w:val="333333"/>
                <w:sz w:val="21"/>
                <w:szCs w:val="21"/>
                <w:lang w:val="en-GB" w:eastAsia="cs-CZ"/>
              </w:rPr>
            </w:pPr>
            <w:r>
              <w:rPr>
                <w:rFonts w:ascii="Open Sans" w:eastAsia="Times New Roman" w:hAnsi="Open Sans" w:cs="Helvetica"/>
                <w:color w:val="333333"/>
                <w:sz w:val="21"/>
                <w:szCs w:val="21"/>
                <w:lang w:val="en-GB" w:eastAsia="cs-CZ"/>
              </w:rPr>
              <w:t>Members of staff of the faculty hospitals cooperating with the CU faculties not referred to under previous letters; and</w:t>
            </w:r>
          </w:p>
        </w:tc>
      </w:tr>
      <w:tr w:rsidR="00C1044B" w:rsidRPr="006F75A6" w:rsidTr="00C1044B">
        <w:tc>
          <w:tcPr>
            <w:tcW w:w="0" w:type="auto"/>
            <w:tcMar>
              <w:top w:w="45" w:type="dxa"/>
              <w:left w:w="45" w:type="dxa"/>
              <w:bottom w:w="45" w:type="dxa"/>
              <w:right w:w="45" w:type="dxa"/>
            </w:tcMar>
            <w:hideMark/>
          </w:tcPr>
          <w:p w:rsidR="00C1044B" w:rsidRPr="006F75A6" w:rsidRDefault="00C1044B" w:rsidP="00C1044B">
            <w:pPr>
              <w:spacing w:after="0" w:line="240" w:lineRule="auto"/>
              <w:rPr>
                <w:rFonts w:ascii="Open Sans" w:eastAsia="Times New Roman" w:hAnsi="Open Sans" w:cs="Helvetica"/>
                <w:color w:val="333333"/>
                <w:sz w:val="21"/>
                <w:szCs w:val="21"/>
                <w:lang w:val="en-GB" w:eastAsia="cs-CZ"/>
              </w:rPr>
            </w:pPr>
            <w:r w:rsidRPr="006F75A6">
              <w:rPr>
                <w:rFonts w:ascii="Open Sans" w:eastAsia="Times New Roman" w:hAnsi="Open Sans" w:cs="Helvetica"/>
                <w:color w:val="333333"/>
                <w:sz w:val="21"/>
                <w:szCs w:val="21"/>
                <w:lang w:val="en-GB" w:eastAsia="cs-CZ"/>
              </w:rPr>
              <w:t>  g. </w:t>
            </w:r>
          </w:p>
        </w:tc>
        <w:tc>
          <w:tcPr>
            <w:tcW w:w="0" w:type="auto"/>
            <w:tcMar>
              <w:top w:w="45" w:type="dxa"/>
              <w:left w:w="45" w:type="dxa"/>
              <w:bottom w:w="45" w:type="dxa"/>
              <w:right w:w="45" w:type="dxa"/>
            </w:tcMar>
            <w:vAlign w:val="center"/>
            <w:hideMark/>
          </w:tcPr>
          <w:p w:rsidR="00C1044B" w:rsidRPr="006F75A6" w:rsidRDefault="00FE41AF" w:rsidP="00FE41AF">
            <w:pPr>
              <w:spacing w:after="0" w:line="240" w:lineRule="auto"/>
              <w:jc w:val="both"/>
              <w:rPr>
                <w:rFonts w:ascii="Open Sans" w:eastAsia="Times New Roman" w:hAnsi="Open Sans" w:cs="Helvetica"/>
                <w:color w:val="333333"/>
                <w:sz w:val="21"/>
                <w:szCs w:val="21"/>
                <w:lang w:val="en-GB" w:eastAsia="cs-CZ"/>
              </w:rPr>
            </w:pPr>
            <w:r>
              <w:rPr>
                <w:rFonts w:ascii="Open Sans" w:eastAsia="Times New Roman" w:hAnsi="Open Sans" w:cs="Helvetica"/>
                <w:color w:val="333333"/>
                <w:sz w:val="21"/>
                <w:szCs w:val="21"/>
                <w:lang w:val="en-GB" w:eastAsia="cs-CZ"/>
              </w:rPr>
              <w:t xml:space="preserve">Members of the </w:t>
            </w:r>
            <w:r w:rsidR="00C1044B" w:rsidRPr="006F75A6">
              <w:rPr>
                <w:rFonts w:ascii="Open Sans" w:eastAsia="Times New Roman" w:hAnsi="Open Sans" w:cs="Helvetica"/>
                <w:color w:val="333333"/>
                <w:sz w:val="21"/>
                <w:szCs w:val="21"/>
                <w:lang w:val="en-GB" w:eastAsia="cs-CZ"/>
              </w:rPr>
              <w:t>ALUMNI</w:t>
            </w:r>
            <w:r>
              <w:rPr>
                <w:rFonts w:ascii="Open Sans" w:eastAsia="Times New Roman" w:hAnsi="Open Sans" w:cs="Helvetica"/>
                <w:color w:val="333333"/>
                <w:sz w:val="21"/>
                <w:szCs w:val="21"/>
                <w:lang w:val="en-GB" w:eastAsia="cs-CZ"/>
              </w:rPr>
              <w:t xml:space="preserve"> club</w:t>
            </w:r>
            <w:r w:rsidR="00C1044B" w:rsidRPr="006F75A6">
              <w:rPr>
                <w:rFonts w:ascii="Open Sans" w:eastAsia="Times New Roman" w:hAnsi="Open Sans" w:cs="Helvetica"/>
                <w:color w:val="333333"/>
                <w:sz w:val="21"/>
                <w:szCs w:val="21"/>
                <w:lang w:val="en-GB" w:eastAsia="cs-CZ"/>
              </w:rPr>
              <w:t xml:space="preserve">. </w:t>
            </w:r>
          </w:p>
        </w:tc>
      </w:tr>
    </w:tbl>
    <w:p w:rsidR="00C1044B" w:rsidRPr="006F75A6" w:rsidRDefault="00C1044B" w:rsidP="00C1044B">
      <w:pPr>
        <w:spacing w:beforeAutospacing="1" w:after="0" w:line="240" w:lineRule="auto"/>
        <w:ind w:left="525"/>
        <w:rPr>
          <w:rFonts w:ascii="Open Sans" w:eastAsia="Times New Roman" w:hAnsi="Open Sans" w:cs="Helvetica"/>
          <w:color w:val="333333"/>
          <w:sz w:val="21"/>
          <w:szCs w:val="21"/>
          <w:lang w:val="en-GB" w:eastAsia="cs-CZ"/>
        </w:rPr>
      </w:pPr>
    </w:p>
    <w:p w:rsidR="00C1044B" w:rsidRPr="00C1044B" w:rsidRDefault="0026168B"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Collective users of the CU Library are t</w:t>
      </w:r>
      <w:r w:rsidR="005B782C">
        <w:rPr>
          <w:rFonts w:ascii="Open Sans" w:eastAsia="Times New Roman" w:hAnsi="Open Sans" w:cs="Helvetica"/>
          <w:color w:val="333333"/>
          <w:sz w:val="21"/>
          <w:szCs w:val="21"/>
          <w:lang w:val="en" w:eastAsia="cs-CZ"/>
        </w:rPr>
        <w:t>he juridical persons entered in the library register held by the Ministry of Culture</w:t>
      </w:r>
      <w:r>
        <w:rPr>
          <w:rFonts w:ascii="Open Sans" w:eastAsia="Times New Roman" w:hAnsi="Open Sans" w:cs="Helvetica"/>
          <w:color w:val="333333"/>
          <w:sz w:val="21"/>
          <w:szCs w:val="21"/>
          <w:lang w:val="en" w:eastAsia="cs-CZ"/>
        </w:rPr>
        <w:t>. Registrations of such</w:t>
      </w:r>
      <w:r w:rsidR="005B782C">
        <w:rPr>
          <w:rFonts w:ascii="Open Sans" w:eastAsia="Times New Roman" w:hAnsi="Open Sans" w:cs="Helvetica"/>
          <w:color w:val="333333"/>
          <w:sz w:val="21"/>
          <w:szCs w:val="21"/>
          <w:lang w:val="en" w:eastAsia="cs-CZ"/>
        </w:rPr>
        <w:t xml:space="preserve"> collective users </w:t>
      </w:r>
      <w:r>
        <w:rPr>
          <w:rFonts w:ascii="Open Sans" w:eastAsia="Times New Roman" w:hAnsi="Open Sans" w:cs="Helvetica"/>
          <w:color w:val="333333"/>
          <w:sz w:val="21"/>
          <w:szCs w:val="21"/>
          <w:lang w:val="en" w:eastAsia="cs-CZ"/>
        </w:rPr>
        <w:t>with the CU Library are carried out on the basis of their first requests on the CU Library within the interlibrary loan service. The collective users do not employ the CU ID card.</w:t>
      </w:r>
    </w:p>
    <w:p w:rsidR="00C1044B" w:rsidRPr="00C1044B" w:rsidRDefault="00C1044B" w:rsidP="00C1044B">
      <w:pPr>
        <w:spacing w:beforeAutospacing="1" w:after="0" w:line="240" w:lineRule="auto"/>
        <w:ind w:left="525"/>
        <w:rPr>
          <w:rFonts w:ascii="Open Sans" w:eastAsia="Times New Roman" w:hAnsi="Open Sans" w:cs="Helvetica"/>
          <w:color w:val="333333"/>
          <w:sz w:val="21"/>
          <w:szCs w:val="21"/>
          <w:lang w:val="en" w:eastAsia="cs-CZ"/>
        </w:rPr>
      </w:pPr>
    </w:p>
    <w:p w:rsidR="00C1044B" w:rsidRPr="00C1044B" w:rsidRDefault="00603A70"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A prerequisite for using the public librarian and information services is registration in the library system of a duly filled in application form by the branch library member of staff </w:t>
      </w:r>
      <w:r w:rsidR="00A3211B">
        <w:rPr>
          <w:rFonts w:ascii="Open Sans" w:eastAsia="Times New Roman" w:hAnsi="Open Sans" w:cs="Helvetica"/>
          <w:color w:val="333333"/>
          <w:sz w:val="21"/>
          <w:szCs w:val="21"/>
          <w:lang w:val="en" w:eastAsia="cs-CZ"/>
        </w:rPr>
        <w:t xml:space="preserve">in charge; such registration is made free of cost. When submitting the application form, the user proves his/her identity with the CU ID card; tis does not apply if the user concerned is one under provision 1.f above. By signing the form the users </w:t>
      </w:r>
      <w:r w:rsidR="00A3211B" w:rsidRPr="00A3211B">
        <w:rPr>
          <w:rFonts w:ascii="Open Sans" w:eastAsia="Times New Roman" w:hAnsi="Open Sans" w:cs="Helvetica"/>
          <w:i/>
          <w:color w:val="333333"/>
          <w:sz w:val="21"/>
          <w:szCs w:val="21"/>
          <w:lang w:val="en" w:eastAsia="cs-CZ"/>
        </w:rPr>
        <w:t>(</w:t>
      </w:r>
      <w:proofErr w:type="spellStart"/>
      <w:r w:rsidR="00A3211B" w:rsidRPr="00A3211B">
        <w:rPr>
          <w:rFonts w:ascii="Open Sans" w:eastAsia="Times New Roman" w:hAnsi="Open Sans" w:cs="Helvetica"/>
          <w:i/>
          <w:color w:val="333333"/>
          <w:sz w:val="21"/>
          <w:szCs w:val="21"/>
          <w:lang w:val="en" w:eastAsia="cs-CZ"/>
        </w:rPr>
        <w:t>i</w:t>
      </w:r>
      <w:proofErr w:type="spellEnd"/>
      <w:r w:rsidR="00A3211B" w:rsidRPr="00A3211B">
        <w:rPr>
          <w:rFonts w:ascii="Open Sans" w:eastAsia="Times New Roman" w:hAnsi="Open Sans" w:cs="Helvetica"/>
          <w:i/>
          <w:color w:val="333333"/>
          <w:sz w:val="21"/>
          <w:szCs w:val="21"/>
          <w:lang w:val="en" w:eastAsia="cs-CZ"/>
        </w:rPr>
        <w:t>)</w:t>
      </w:r>
      <w:r w:rsidR="00A3211B">
        <w:rPr>
          <w:rFonts w:ascii="Open Sans" w:eastAsia="Times New Roman" w:hAnsi="Open Sans" w:cs="Helvetica"/>
          <w:color w:val="333333"/>
          <w:sz w:val="21"/>
          <w:szCs w:val="21"/>
          <w:lang w:val="en" w:eastAsia="cs-CZ"/>
        </w:rPr>
        <w:t xml:space="preserve"> oblige themselves to observe the provisions of the Library Rules of CU and the rules of the respective branch library and </w:t>
      </w:r>
      <w:r w:rsidR="00A3211B">
        <w:rPr>
          <w:rFonts w:ascii="Open Sans" w:eastAsia="Times New Roman" w:hAnsi="Open Sans" w:cs="Helvetica"/>
          <w:i/>
          <w:color w:val="333333"/>
          <w:sz w:val="21"/>
          <w:szCs w:val="21"/>
          <w:lang w:val="en" w:eastAsia="cs-CZ"/>
        </w:rPr>
        <w:t>(ii)</w:t>
      </w:r>
      <w:r w:rsidR="00A3211B">
        <w:rPr>
          <w:rFonts w:ascii="Open Sans" w:eastAsia="Times New Roman" w:hAnsi="Open Sans" w:cs="Helvetica"/>
          <w:color w:val="333333"/>
          <w:sz w:val="21"/>
          <w:szCs w:val="21"/>
          <w:lang w:val="en" w:eastAsia="cs-CZ"/>
        </w:rPr>
        <w:t xml:space="preserve"> grant consent with storing thei</w:t>
      </w:r>
      <w:r w:rsidR="00261371">
        <w:rPr>
          <w:rFonts w:ascii="Open Sans" w:eastAsia="Times New Roman" w:hAnsi="Open Sans" w:cs="Helvetica"/>
          <w:color w:val="333333"/>
          <w:sz w:val="21"/>
          <w:szCs w:val="21"/>
          <w:lang w:val="en" w:eastAsia="cs-CZ"/>
        </w:rPr>
        <w:t>r personal data in the library system.</w:t>
      </w:r>
      <w:r w:rsidR="00A3211B">
        <w:rPr>
          <w:rFonts w:ascii="Open Sans" w:eastAsia="Times New Roman" w:hAnsi="Open Sans" w:cs="Helvetica"/>
          <w:color w:val="333333"/>
          <w:sz w:val="21"/>
          <w:szCs w:val="21"/>
          <w:lang w:val="en" w:eastAsia="cs-CZ"/>
        </w:rPr>
        <w:t xml:space="preserve"> </w:t>
      </w:r>
    </w:p>
    <w:p w:rsidR="00C1044B" w:rsidRPr="00C1044B" w:rsidRDefault="00C1044B" w:rsidP="00C1044B">
      <w:pPr>
        <w:spacing w:beforeAutospacing="1" w:after="0" w:line="240" w:lineRule="auto"/>
        <w:ind w:left="525"/>
        <w:rPr>
          <w:rFonts w:ascii="Open Sans" w:eastAsia="Times New Roman" w:hAnsi="Open Sans" w:cs="Helvetica"/>
          <w:color w:val="333333"/>
          <w:sz w:val="21"/>
          <w:szCs w:val="21"/>
          <w:lang w:val="en" w:eastAsia="cs-CZ"/>
        </w:rPr>
      </w:pPr>
    </w:p>
    <w:p w:rsidR="00C1044B" w:rsidRPr="00C1044B" w:rsidRDefault="00BE1CCB"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When utilizing the public librarian and information services</w:t>
      </w:r>
      <w:r w:rsidR="00B12C17">
        <w:rPr>
          <w:rFonts w:ascii="Open Sans" w:eastAsia="Times New Roman" w:hAnsi="Open Sans" w:cs="Helvetica"/>
          <w:color w:val="333333"/>
          <w:sz w:val="21"/>
          <w:szCs w:val="21"/>
          <w:lang w:val="en" w:eastAsia="cs-CZ"/>
        </w:rPr>
        <w:t>, the CU Library users submit the CU ID card, issued under the Rector’s Provision no. 26/2014, which serves for personal identification in all branch libraries; this does not apply for the users under provision 1.f above.</w:t>
      </w:r>
    </w:p>
    <w:p w:rsidR="00C1044B" w:rsidRPr="00C1044B" w:rsidRDefault="00B12C17"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Utilization of </w:t>
      </w:r>
      <w:r w:rsidR="005C2C8B">
        <w:rPr>
          <w:rFonts w:ascii="Open Sans" w:eastAsia="Times New Roman" w:hAnsi="Open Sans" w:cs="Helvetica"/>
          <w:color w:val="333333"/>
          <w:sz w:val="21"/>
          <w:szCs w:val="21"/>
          <w:lang w:val="en" w:eastAsia="cs-CZ"/>
        </w:rPr>
        <w:t>the public librarian and information services by the users under provision 1.f above is governed by the methodology guidelines issued by the director of the central library following agreement with the heads of the respective branch libraries.</w:t>
      </w:r>
    </w:p>
    <w:p w:rsidR="00C1044B" w:rsidRPr="00C1044B" w:rsidRDefault="00EF4D50" w:rsidP="00C1044B">
      <w:pPr>
        <w:numPr>
          <w:ilvl w:val="0"/>
          <w:numId w:val="4"/>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According to the meaning of Act no. 101/2000 Coll. On the protection of personal data and amendments to some acts, as later amended, individual branch libraries are administrators of personal data.</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B01CEA"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8 </w:t>
      </w:r>
      <w:r w:rsidR="008A4C91">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sidR="008A4C91">
        <w:rPr>
          <w:rFonts w:ascii="inherit" w:eastAsia="Times New Roman" w:hAnsi="inherit" w:cs="Helvetica"/>
          <w:color w:val="CC2C32"/>
          <w:sz w:val="33"/>
          <w:szCs w:val="33"/>
          <w:lang w:val="en" w:eastAsia="cs-CZ"/>
        </w:rPr>
        <w:t>Principal rights and obligations of the CU Library users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8A4C91" w:rsidP="00045AD5">
      <w:pPr>
        <w:numPr>
          <w:ilvl w:val="0"/>
          <w:numId w:val="9"/>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Users are entitled to the public librarian and information services according to the Library Act, these CU Library Rules, and the operating rules of the respective branch libraries.</w:t>
      </w:r>
    </w:p>
    <w:p w:rsidR="00C1044B" w:rsidRPr="00C1044B" w:rsidRDefault="008A4C91" w:rsidP="00045AD5">
      <w:pPr>
        <w:numPr>
          <w:ilvl w:val="0"/>
          <w:numId w:val="9"/>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Users have the right to submit comments, complaints, and suggestions concerning the activities of the respective branch libraries.</w:t>
      </w:r>
    </w:p>
    <w:p w:rsidR="00C1044B" w:rsidRPr="00C1044B" w:rsidRDefault="008A4C91" w:rsidP="00045AD5">
      <w:pPr>
        <w:numPr>
          <w:ilvl w:val="0"/>
          <w:numId w:val="9"/>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Users are required </w:t>
      </w:r>
      <w:r w:rsidR="000F0553">
        <w:rPr>
          <w:rFonts w:ascii="Open Sans" w:eastAsia="Times New Roman" w:hAnsi="Open Sans" w:cs="Helvetica"/>
          <w:color w:val="333333"/>
          <w:sz w:val="21"/>
          <w:szCs w:val="21"/>
          <w:lang w:val="en" w:eastAsia="cs-CZ"/>
        </w:rPr>
        <w:t>to observe these CU Library Rules and the operating rules of the respective branch libraries and the instructions given by the branch libraries staff in line with these regulations.</w:t>
      </w:r>
    </w:p>
    <w:p w:rsidR="00C1044B" w:rsidRPr="00045AD5" w:rsidRDefault="00045AD5" w:rsidP="00045AD5">
      <w:pPr>
        <w:pStyle w:val="Odstavecseseznamem"/>
        <w:numPr>
          <w:ilvl w:val="0"/>
          <w:numId w:val="9"/>
        </w:numPr>
        <w:spacing w:after="0" w:line="240" w:lineRule="auto"/>
        <w:jc w:val="both"/>
        <w:rPr>
          <w:rFonts w:ascii="Open Sans" w:eastAsia="Times New Roman" w:hAnsi="Open Sans" w:cs="Helvetica"/>
          <w:color w:val="333333"/>
          <w:sz w:val="21"/>
          <w:szCs w:val="21"/>
          <w:lang w:val="en" w:eastAsia="cs-CZ"/>
        </w:rPr>
      </w:pPr>
      <w:r w:rsidRPr="00045AD5">
        <w:rPr>
          <w:rFonts w:ascii="Open Sans" w:eastAsia="Times New Roman" w:hAnsi="Open Sans" w:cs="Helvetica"/>
          <w:color w:val="333333"/>
          <w:sz w:val="21"/>
          <w:szCs w:val="21"/>
          <w:lang w:val="en" w:eastAsia="cs-CZ"/>
        </w:rPr>
        <w:t>Users are required to protect the branch libraries’ collections and equipment.</w:t>
      </w:r>
    </w:p>
    <w:p w:rsidR="00C1044B" w:rsidRPr="00C1044B" w:rsidRDefault="00804F04" w:rsidP="00045AD5">
      <w:pPr>
        <w:numPr>
          <w:ilvl w:val="0"/>
          <w:numId w:val="9"/>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In line with the applicable legislation, users are required to redress any damage they may have inflicted to the branch libraries concerned.</w:t>
      </w:r>
    </w:p>
    <w:p w:rsidR="00C1044B" w:rsidRPr="00C1044B" w:rsidRDefault="00804F04" w:rsidP="00045AD5">
      <w:pPr>
        <w:numPr>
          <w:ilvl w:val="0"/>
          <w:numId w:val="9"/>
        </w:num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In the cases of material or repeated breaches of these Library Rules, users may be </w:t>
      </w:r>
      <w:r w:rsidR="00CF7975">
        <w:rPr>
          <w:rFonts w:ascii="Open Sans" w:eastAsia="Times New Roman" w:hAnsi="Open Sans" w:cs="Helvetica"/>
          <w:color w:val="333333"/>
          <w:sz w:val="21"/>
          <w:szCs w:val="21"/>
          <w:lang w:val="en" w:eastAsia="cs-CZ"/>
        </w:rPr>
        <w:t xml:space="preserve">suspended or </w:t>
      </w:r>
      <w:r>
        <w:rPr>
          <w:rFonts w:ascii="Open Sans" w:eastAsia="Times New Roman" w:hAnsi="Open Sans" w:cs="Helvetica"/>
          <w:color w:val="333333"/>
          <w:sz w:val="21"/>
          <w:szCs w:val="21"/>
          <w:lang w:val="en" w:eastAsia="cs-CZ"/>
        </w:rPr>
        <w:t xml:space="preserve">denied, temporarily or permanently, the rights to </w:t>
      </w:r>
      <w:r w:rsidR="00CF7975">
        <w:rPr>
          <w:rFonts w:ascii="Open Sans" w:eastAsia="Times New Roman" w:hAnsi="Open Sans" w:cs="Helvetica"/>
          <w:color w:val="333333"/>
          <w:sz w:val="21"/>
          <w:szCs w:val="21"/>
          <w:lang w:val="en" w:eastAsia="cs-CZ"/>
        </w:rPr>
        <w:t>use the public librarian and information services in the branch libraries concerned.</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28309E" w:rsidRDefault="00A57C7B"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 9 – Uniform</w:t>
      </w:r>
      <w:r w:rsidR="0028309E">
        <w:rPr>
          <w:rFonts w:ascii="inherit" w:eastAsia="Times New Roman" w:hAnsi="inherit" w:cs="Helvetica"/>
          <w:color w:val="CC2C32"/>
          <w:sz w:val="33"/>
          <w:szCs w:val="33"/>
          <w:lang w:val="en" w:eastAsia="cs-CZ"/>
        </w:rPr>
        <w:t xml:space="preserve"> borrowing</w:t>
      </w:r>
      <w:r>
        <w:rPr>
          <w:rFonts w:ascii="inherit" w:eastAsia="Times New Roman" w:hAnsi="inherit" w:cs="Helvetica"/>
          <w:color w:val="CC2C32"/>
          <w:sz w:val="33"/>
          <w:szCs w:val="33"/>
          <w:lang w:val="en" w:eastAsia="cs-CZ"/>
        </w:rPr>
        <w:t xml:space="preserve"> matrix</w:t>
      </w:r>
    </w:p>
    <w:p w:rsidR="0028309E" w:rsidRPr="0028309E" w:rsidRDefault="0028309E" w:rsidP="00C1044B">
      <w:pPr>
        <w:spacing w:before="300" w:after="150" w:line="240" w:lineRule="auto"/>
        <w:outlineLvl w:val="2"/>
        <w:rPr>
          <w:rFonts w:ascii="inherit" w:eastAsia="Times New Roman" w:hAnsi="inherit" w:cs="Helvetica"/>
          <w:sz w:val="21"/>
          <w:szCs w:val="21"/>
          <w:lang w:val="en" w:eastAsia="cs-CZ"/>
        </w:rPr>
      </w:pPr>
      <w:r>
        <w:rPr>
          <w:rFonts w:ascii="inherit" w:eastAsia="Times New Roman" w:hAnsi="inherit" w:cs="Helvetica"/>
          <w:sz w:val="21"/>
          <w:szCs w:val="21"/>
          <w:lang w:val="en" w:eastAsia="cs-CZ"/>
        </w:rPr>
        <w:t>The borrowings from those CU libraries which utilize the CU Central Catalogue are governed by the uniform borrowing matrix from the 1</w:t>
      </w:r>
      <w:r w:rsidRPr="0028309E">
        <w:rPr>
          <w:rFonts w:ascii="inherit" w:eastAsia="Times New Roman" w:hAnsi="inherit" w:cs="Helvetica"/>
          <w:sz w:val="21"/>
          <w:szCs w:val="21"/>
          <w:vertAlign w:val="superscript"/>
          <w:lang w:val="en" w:eastAsia="cs-CZ"/>
        </w:rPr>
        <w:t>st</w:t>
      </w:r>
      <w:r>
        <w:rPr>
          <w:rFonts w:ascii="inherit" w:eastAsia="Times New Roman" w:hAnsi="inherit" w:cs="Helvetica"/>
          <w:sz w:val="21"/>
          <w:szCs w:val="21"/>
          <w:lang w:val="en" w:eastAsia="cs-CZ"/>
        </w:rPr>
        <w:t xml:space="preserve"> January 2017.</w:t>
      </w:r>
    </w:p>
    <w:p w:rsidR="00C1044B" w:rsidRPr="00C1044B" w:rsidRDefault="00555968"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w:t>
      </w:r>
      <w:r w:rsidR="0028309E">
        <w:rPr>
          <w:rFonts w:ascii="inherit" w:eastAsia="Times New Roman" w:hAnsi="inherit" w:cs="Helvetica"/>
          <w:color w:val="CC2C32"/>
          <w:sz w:val="33"/>
          <w:szCs w:val="33"/>
          <w:lang w:val="en" w:eastAsia="cs-CZ"/>
        </w:rPr>
        <w:t>10</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Operating rules of the branch libraries</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555968"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details of operation of the branch libraries are governed, in compliance with these Library Rules, by the operating rules of the respective branch libraries, which are issued by faculty deans or directors of othe</w:t>
      </w:r>
      <w:r w:rsidR="00965280">
        <w:rPr>
          <w:rFonts w:ascii="Open Sans" w:eastAsia="Times New Roman" w:hAnsi="Open Sans" w:cs="Helvetica"/>
          <w:color w:val="333333"/>
          <w:sz w:val="21"/>
          <w:szCs w:val="21"/>
          <w:lang w:val="en" w:eastAsia="cs-CZ"/>
        </w:rPr>
        <w:t>r constituent parts of CU.</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9D5B04"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Article</w:t>
      </w:r>
      <w:r w:rsidR="00C1044B" w:rsidRPr="00C1044B">
        <w:rPr>
          <w:rFonts w:ascii="inherit" w:eastAsia="Times New Roman" w:hAnsi="inherit" w:cs="Helvetica"/>
          <w:color w:val="CC2C32"/>
          <w:sz w:val="33"/>
          <w:szCs w:val="33"/>
          <w:lang w:val="en" w:eastAsia="cs-CZ"/>
        </w:rPr>
        <w:t xml:space="preserve"> 1</w:t>
      </w:r>
      <w:r w:rsidR="0028309E">
        <w:rPr>
          <w:rFonts w:ascii="inherit" w:eastAsia="Times New Roman" w:hAnsi="inherit" w:cs="Helvetica"/>
          <w:color w:val="CC2C32"/>
          <w:sz w:val="33"/>
          <w:szCs w:val="33"/>
          <w:lang w:val="en" w:eastAsia="cs-CZ"/>
        </w:rPr>
        <w:t>1</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w:t>
      </w:r>
      <w:r w:rsidR="00C1044B" w:rsidRPr="00C1044B">
        <w:rPr>
          <w:rFonts w:ascii="inherit" w:eastAsia="Times New Roman" w:hAnsi="inherit" w:cs="Helvetica"/>
          <w:color w:val="CC2C32"/>
          <w:sz w:val="33"/>
          <w:szCs w:val="33"/>
          <w:lang w:val="en" w:eastAsia="cs-CZ"/>
        </w:rPr>
        <w:t xml:space="preserve"> </w:t>
      </w:r>
      <w:r>
        <w:rPr>
          <w:rFonts w:ascii="inherit" w:eastAsia="Times New Roman" w:hAnsi="inherit" w:cs="Helvetica"/>
          <w:color w:val="CC2C32"/>
          <w:sz w:val="33"/>
          <w:szCs w:val="33"/>
          <w:lang w:val="en" w:eastAsia="cs-CZ"/>
        </w:rPr>
        <w:t>Common and concluding provisions</w:t>
      </w:r>
      <w:r w:rsidR="00C1044B" w:rsidRPr="00C1044B">
        <w:rPr>
          <w:rFonts w:ascii="inherit" w:eastAsia="Times New Roman" w:hAnsi="inherit" w:cs="Helvetica"/>
          <w:color w:val="CC2C32"/>
          <w:sz w:val="33"/>
          <w:szCs w:val="33"/>
          <w:lang w:val="en" w:eastAsia="cs-CZ"/>
        </w:rPr>
        <w:t xml:space="preserve"> </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5478D9" w:rsidP="00C1044B">
      <w:pPr>
        <w:numPr>
          <w:ilvl w:val="0"/>
          <w:numId w:val="6"/>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branch libraries shall publish these CU Library Rules and their own respective operating rules on their own websites</w:t>
      </w:r>
      <w:r w:rsidR="00701CBA">
        <w:rPr>
          <w:rFonts w:ascii="Open Sans" w:eastAsia="Times New Roman" w:hAnsi="Open Sans" w:cs="Helvetica"/>
          <w:color w:val="333333"/>
          <w:sz w:val="21"/>
          <w:szCs w:val="21"/>
          <w:lang w:val="en" w:eastAsia="cs-CZ"/>
        </w:rPr>
        <w:t xml:space="preserve"> by 1</w:t>
      </w:r>
      <w:r w:rsidR="00701CBA" w:rsidRPr="00701CBA">
        <w:rPr>
          <w:rFonts w:ascii="Open Sans" w:eastAsia="Times New Roman" w:hAnsi="Open Sans" w:cs="Helvetica"/>
          <w:color w:val="333333"/>
          <w:sz w:val="21"/>
          <w:szCs w:val="21"/>
          <w:vertAlign w:val="superscript"/>
          <w:lang w:val="en" w:eastAsia="cs-CZ"/>
        </w:rPr>
        <w:t>st</w:t>
      </w:r>
      <w:r w:rsidR="00701CBA">
        <w:rPr>
          <w:rFonts w:ascii="Open Sans" w:eastAsia="Times New Roman" w:hAnsi="Open Sans" w:cs="Helvetica"/>
          <w:color w:val="333333"/>
          <w:sz w:val="21"/>
          <w:szCs w:val="21"/>
          <w:lang w:val="en" w:eastAsia="cs-CZ"/>
        </w:rPr>
        <w:t xml:space="preserve"> November 2016</w:t>
      </w:r>
      <w:r>
        <w:rPr>
          <w:rFonts w:ascii="Open Sans" w:eastAsia="Times New Roman" w:hAnsi="Open Sans" w:cs="Helvetica"/>
          <w:color w:val="333333"/>
          <w:sz w:val="21"/>
          <w:szCs w:val="21"/>
          <w:lang w:val="en" w:eastAsia="cs-CZ"/>
        </w:rPr>
        <w:t>.</w:t>
      </w:r>
    </w:p>
    <w:p w:rsidR="00C1044B" w:rsidRDefault="005478D9" w:rsidP="00C1044B">
      <w:pPr>
        <w:numPr>
          <w:ilvl w:val="0"/>
          <w:numId w:val="6"/>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The list of the branch libraries is </w:t>
      </w:r>
      <w:r w:rsidR="00701CBA">
        <w:rPr>
          <w:rFonts w:ascii="Open Sans" w:eastAsia="Times New Roman" w:hAnsi="Open Sans" w:cs="Helvetica"/>
          <w:color w:val="333333"/>
          <w:sz w:val="21"/>
          <w:szCs w:val="21"/>
          <w:lang w:val="en" w:eastAsia="cs-CZ"/>
        </w:rPr>
        <w:t>specified as A</w:t>
      </w:r>
      <w:r w:rsidR="00BB3B8D">
        <w:rPr>
          <w:rFonts w:ascii="Open Sans" w:eastAsia="Times New Roman" w:hAnsi="Open Sans" w:cs="Helvetica"/>
          <w:color w:val="333333"/>
          <w:sz w:val="21"/>
          <w:szCs w:val="21"/>
          <w:lang w:val="en" w:eastAsia="cs-CZ"/>
        </w:rPr>
        <w:t>ttachment</w:t>
      </w:r>
      <w:r w:rsidR="00701CBA">
        <w:rPr>
          <w:rFonts w:ascii="Open Sans" w:eastAsia="Times New Roman" w:hAnsi="Open Sans" w:cs="Helvetica"/>
          <w:color w:val="333333"/>
          <w:sz w:val="21"/>
          <w:szCs w:val="21"/>
          <w:lang w:val="en" w:eastAsia="cs-CZ"/>
        </w:rPr>
        <w:t xml:space="preserve"> no. 1 </w:t>
      </w:r>
      <w:r>
        <w:rPr>
          <w:rFonts w:ascii="Open Sans" w:eastAsia="Times New Roman" w:hAnsi="Open Sans" w:cs="Helvetica"/>
          <w:color w:val="333333"/>
          <w:sz w:val="21"/>
          <w:szCs w:val="21"/>
          <w:lang w:val="en" w:eastAsia="cs-CZ"/>
        </w:rPr>
        <w:t>hereto.</w:t>
      </w:r>
    </w:p>
    <w:p w:rsidR="00701CBA" w:rsidRPr="00C1044B" w:rsidRDefault="00701CBA" w:rsidP="00C1044B">
      <w:pPr>
        <w:numPr>
          <w:ilvl w:val="0"/>
          <w:numId w:val="6"/>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uniform borrowing matrix is specified as A</w:t>
      </w:r>
      <w:r w:rsidR="00BB3B8D">
        <w:rPr>
          <w:rFonts w:ascii="Open Sans" w:eastAsia="Times New Roman" w:hAnsi="Open Sans" w:cs="Helvetica"/>
          <w:color w:val="333333"/>
          <w:sz w:val="21"/>
          <w:szCs w:val="21"/>
          <w:lang w:val="en" w:eastAsia="cs-CZ"/>
        </w:rPr>
        <w:t>ttachment</w:t>
      </w:r>
      <w:r>
        <w:rPr>
          <w:rFonts w:ascii="Open Sans" w:eastAsia="Times New Roman" w:hAnsi="Open Sans" w:cs="Helvetica"/>
          <w:color w:val="333333"/>
          <w:sz w:val="21"/>
          <w:szCs w:val="21"/>
          <w:lang w:val="en" w:eastAsia="cs-CZ"/>
        </w:rPr>
        <w:t xml:space="preserve"> no. 2 hereto.</w:t>
      </w:r>
    </w:p>
    <w:p w:rsidR="00C1044B" w:rsidRPr="00C1044B" w:rsidRDefault="005478D9" w:rsidP="00C1044B">
      <w:pPr>
        <w:numPr>
          <w:ilvl w:val="0"/>
          <w:numId w:val="6"/>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Rector’s Provision no. 2/20</w:t>
      </w:r>
      <w:r w:rsidR="00701CBA">
        <w:rPr>
          <w:rFonts w:ascii="Open Sans" w:eastAsia="Times New Roman" w:hAnsi="Open Sans" w:cs="Helvetica"/>
          <w:color w:val="333333"/>
          <w:sz w:val="21"/>
          <w:szCs w:val="21"/>
          <w:lang w:val="en" w:eastAsia="cs-CZ"/>
        </w:rPr>
        <w:t>15</w:t>
      </w:r>
      <w:r>
        <w:rPr>
          <w:rFonts w:ascii="Open Sans" w:eastAsia="Times New Roman" w:hAnsi="Open Sans" w:cs="Helvetica"/>
          <w:color w:val="333333"/>
          <w:sz w:val="21"/>
          <w:szCs w:val="21"/>
          <w:lang w:val="en" w:eastAsia="cs-CZ"/>
        </w:rPr>
        <w:t xml:space="preserve"> is hereby abrogated.</w:t>
      </w:r>
    </w:p>
    <w:p w:rsidR="00C1044B" w:rsidRPr="00C1044B" w:rsidRDefault="005478D9" w:rsidP="00C1044B">
      <w:pPr>
        <w:numPr>
          <w:ilvl w:val="0"/>
          <w:numId w:val="6"/>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These CU Library Rules come into force on the date of </w:t>
      </w:r>
      <w:r w:rsidR="00701CBA">
        <w:rPr>
          <w:rFonts w:ascii="Open Sans" w:eastAsia="Times New Roman" w:hAnsi="Open Sans" w:cs="Helvetica"/>
          <w:color w:val="333333"/>
          <w:sz w:val="21"/>
          <w:szCs w:val="21"/>
          <w:lang w:val="en" w:eastAsia="cs-CZ"/>
        </w:rPr>
        <w:t>1</w:t>
      </w:r>
      <w:r w:rsidR="00701CBA" w:rsidRPr="00701CBA">
        <w:rPr>
          <w:rFonts w:ascii="Open Sans" w:eastAsia="Times New Roman" w:hAnsi="Open Sans" w:cs="Helvetica"/>
          <w:color w:val="333333"/>
          <w:sz w:val="21"/>
          <w:szCs w:val="21"/>
          <w:vertAlign w:val="superscript"/>
          <w:lang w:val="en" w:eastAsia="cs-CZ"/>
        </w:rPr>
        <w:t>st</w:t>
      </w:r>
      <w:r w:rsidR="00701CBA">
        <w:rPr>
          <w:rFonts w:ascii="Open Sans" w:eastAsia="Times New Roman" w:hAnsi="Open Sans" w:cs="Helvetica"/>
          <w:color w:val="333333"/>
          <w:sz w:val="21"/>
          <w:szCs w:val="21"/>
          <w:lang w:val="en" w:eastAsia="cs-CZ"/>
        </w:rPr>
        <w:t xml:space="preserve"> October </w:t>
      </w:r>
      <w:r>
        <w:rPr>
          <w:rFonts w:ascii="Open Sans" w:eastAsia="Times New Roman" w:hAnsi="Open Sans" w:cs="Helvetica"/>
          <w:color w:val="333333"/>
          <w:sz w:val="21"/>
          <w:szCs w:val="21"/>
          <w:lang w:val="en" w:eastAsia="cs-CZ"/>
        </w:rPr>
        <w:t>201</w:t>
      </w:r>
      <w:r w:rsidR="00701CBA">
        <w:rPr>
          <w:rFonts w:ascii="Open Sans" w:eastAsia="Times New Roman" w:hAnsi="Open Sans" w:cs="Helvetica"/>
          <w:color w:val="333333"/>
          <w:sz w:val="21"/>
          <w:szCs w:val="21"/>
          <w:lang w:val="en" w:eastAsia="cs-CZ"/>
        </w:rPr>
        <w:t>6</w:t>
      </w:r>
      <w:r>
        <w:rPr>
          <w:rFonts w:ascii="Open Sans" w:eastAsia="Times New Roman" w:hAnsi="Open Sans" w:cs="Helvetica"/>
          <w:color w:val="333333"/>
          <w:sz w:val="21"/>
          <w:szCs w:val="21"/>
          <w:lang w:val="en" w:eastAsia="cs-CZ"/>
        </w:rPr>
        <w:t>.</w:t>
      </w:r>
    </w:p>
    <w:p w:rsidR="00C1044B" w:rsidRPr="00C1044B" w:rsidRDefault="00C1044B" w:rsidP="00C1044B">
      <w:pPr>
        <w:spacing w:after="240" w:line="240" w:lineRule="auto"/>
        <w:rPr>
          <w:rFonts w:ascii="Open Sans" w:eastAsia="Times New Roman" w:hAnsi="Open Sans" w:cs="Helvetica"/>
          <w:color w:val="333333"/>
          <w:sz w:val="21"/>
          <w:szCs w:val="21"/>
          <w:lang w:val="en" w:eastAsia="cs-CZ"/>
        </w:rPr>
      </w:pPr>
    </w:p>
    <w:p w:rsidR="00C1044B" w:rsidRPr="00C1044B" w:rsidRDefault="005478D9" w:rsidP="00C1044B">
      <w:pPr>
        <w:spacing w:after="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In Prague</w:t>
      </w:r>
      <w:r w:rsidR="00C1044B" w:rsidRPr="00C1044B">
        <w:rPr>
          <w:rFonts w:ascii="Open Sans" w:eastAsia="Times New Roman" w:hAnsi="Open Sans" w:cs="Helvetica"/>
          <w:color w:val="333333"/>
          <w:sz w:val="21"/>
          <w:szCs w:val="21"/>
          <w:lang w:val="en" w:eastAsia="cs-CZ"/>
        </w:rPr>
        <w:t xml:space="preserve"> </w:t>
      </w:r>
      <w:r w:rsidR="00701CBA">
        <w:rPr>
          <w:rFonts w:ascii="Open Sans" w:eastAsia="Times New Roman" w:hAnsi="Open Sans" w:cs="Helvetica"/>
          <w:color w:val="333333"/>
          <w:sz w:val="21"/>
          <w:szCs w:val="21"/>
          <w:lang w:val="en" w:eastAsia="cs-CZ"/>
        </w:rPr>
        <w:t>29</w:t>
      </w:r>
      <w:r w:rsidRPr="005478D9">
        <w:rPr>
          <w:rFonts w:ascii="Open Sans" w:eastAsia="Times New Roman" w:hAnsi="Open Sans" w:cs="Helvetica"/>
          <w:color w:val="333333"/>
          <w:sz w:val="21"/>
          <w:szCs w:val="21"/>
          <w:vertAlign w:val="superscript"/>
          <w:lang w:val="en" w:eastAsia="cs-CZ"/>
        </w:rPr>
        <w:t>th</w:t>
      </w:r>
      <w:r>
        <w:rPr>
          <w:rFonts w:ascii="Open Sans" w:eastAsia="Times New Roman" w:hAnsi="Open Sans" w:cs="Helvetica"/>
          <w:color w:val="333333"/>
          <w:sz w:val="21"/>
          <w:szCs w:val="21"/>
          <w:lang w:val="en" w:eastAsia="cs-CZ"/>
        </w:rPr>
        <w:t xml:space="preserve"> </w:t>
      </w:r>
      <w:r w:rsidR="00701CBA">
        <w:rPr>
          <w:rFonts w:ascii="Open Sans" w:eastAsia="Times New Roman" w:hAnsi="Open Sans" w:cs="Helvetica"/>
          <w:color w:val="333333"/>
          <w:sz w:val="21"/>
          <w:szCs w:val="21"/>
          <w:lang w:val="en" w:eastAsia="cs-CZ"/>
        </w:rPr>
        <w:t>September</w:t>
      </w:r>
      <w:r w:rsidR="00C1044B" w:rsidRPr="00C1044B">
        <w:rPr>
          <w:rFonts w:ascii="Open Sans" w:eastAsia="Times New Roman" w:hAnsi="Open Sans" w:cs="Helvetica"/>
          <w:color w:val="333333"/>
          <w:sz w:val="21"/>
          <w:szCs w:val="21"/>
          <w:lang w:val="en" w:eastAsia="cs-CZ"/>
        </w:rPr>
        <w:t xml:space="preserve"> 201</w:t>
      </w:r>
      <w:r w:rsidR="00701CBA">
        <w:rPr>
          <w:rFonts w:ascii="Open Sans" w:eastAsia="Times New Roman" w:hAnsi="Open Sans" w:cs="Helvetica"/>
          <w:color w:val="333333"/>
          <w:sz w:val="21"/>
          <w:szCs w:val="21"/>
          <w:lang w:val="en" w:eastAsia="cs-CZ"/>
        </w:rPr>
        <w:t>6</w:t>
      </w:r>
    </w:p>
    <w:tbl>
      <w:tblPr>
        <w:tblW w:w="0" w:type="auto"/>
        <w:tblCellMar>
          <w:top w:w="15" w:type="dxa"/>
          <w:left w:w="15" w:type="dxa"/>
          <w:bottom w:w="15" w:type="dxa"/>
          <w:right w:w="15" w:type="dxa"/>
        </w:tblCellMar>
        <w:tblLook w:val="04A0" w:firstRow="1" w:lastRow="0" w:firstColumn="1" w:lastColumn="0" w:noHBand="0" w:noVBand="1"/>
      </w:tblPr>
      <w:tblGrid>
        <w:gridCol w:w="4763"/>
        <w:gridCol w:w="4399"/>
      </w:tblGrid>
      <w:tr w:rsidR="00C1044B" w:rsidRPr="00C1044B" w:rsidTr="00C1044B">
        <w:tc>
          <w:tcPr>
            <w:tcW w:w="9960" w:type="dxa"/>
            <w:shd w:val="clear" w:color="auto" w:fill="FFFFFF"/>
            <w:tcMar>
              <w:top w:w="45" w:type="dxa"/>
              <w:left w:w="45" w:type="dxa"/>
              <w:bottom w:w="45" w:type="dxa"/>
              <w:right w:w="45" w:type="dxa"/>
            </w:tcMar>
            <w:hideMark/>
          </w:tcPr>
          <w:p w:rsidR="00C1044B" w:rsidRPr="00C1044B" w:rsidRDefault="00C1044B" w:rsidP="00C1044B">
            <w:pPr>
              <w:spacing w:after="0" w:line="240" w:lineRule="auto"/>
              <w:rPr>
                <w:rFonts w:ascii="Open Sans" w:eastAsia="Times New Roman" w:hAnsi="Open Sans" w:cs="Helvetica"/>
                <w:color w:val="333333"/>
                <w:sz w:val="21"/>
                <w:szCs w:val="21"/>
                <w:lang w:eastAsia="cs-CZ"/>
              </w:rPr>
            </w:pPr>
          </w:p>
        </w:tc>
        <w:tc>
          <w:tcPr>
            <w:tcW w:w="8475" w:type="dxa"/>
            <w:shd w:val="clear" w:color="auto" w:fill="FFFFFF"/>
            <w:tcMar>
              <w:top w:w="45" w:type="dxa"/>
              <w:left w:w="45" w:type="dxa"/>
              <w:bottom w:w="45" w:type="dxa"/>
              <w:right w:w="45" w:type="dxa"/>
            </w:tcMar>
            <w:hideMark/>
          </w:tcPr>
          <w:p w:rsidR="00C1044B" w:rsidRPr="00C1044B" w:rsidRDefault="00C1044B" w:rsidP="00C1044B">
            <w:pPr>
              <w:spacing w:after="0" w:line="240" w:lineRule="auto"/>
              <w:jc w:val="center"/>
              <w:rPr>
                <w:rFonts w:ascii="Open Sans" w:eastAsia="Times New Roman" w:hAnsi="Open Sans" w:cs="Helvetica"/>
                <w:color w:val="333333"/>
                <w:sz w:val="21"/>
                <w:szCs w:val="21"/>
                <w:lang w:eastAsia="cs-CZ"/>
              </w:rPr>
            </w:pPr>
            <w:r w:rsidRPr="00C1044B">
              <w:rPr>
                <w:rFonts w:ascii="Open Sans" w:eastAsia="Times New Roman" w:hAnsi="Open Sans" w:cs="Helvetica"/>
                <w:b/>
                <w:bCs/>
                <w:color w:val="333333"/>
                <w:sz w:val="21"/>
                <w:szCs w:val="21"/>
                <w:lang w:eastAsia="cs-CZ"/>
              </w:rPr>
              <w:t>Prof. MUDr. Tomáš Zima, DrSc., MBA</w:t>
            </w:r>
            <w:r w:rsidRPr="00C1044B">
              <w:rPr>
                <w:rFonts w:ascii="Open Sans" w:eastAsia="Times New Roman" w:hAnsi="Open Sans" w:cs="Helvetica"/>
                <w:color w:val="333333"/>
                <w:sz w:val="21"/>
                <w:szCs w:val="21"/>
                <w:lang w:eastAsia="cs-CZ"/>
              </w:rPr>
              <w:t xml:space="preserve"> </w:t>
            </w:r>
          </w:p>
        </w:tc>
      </w:tr>
      <w:tr w:rsidR="00C1044B" w:rsidRPr="00C1044B" w:rsidTr="00C1044B">
        <w:tc>
          <w:tcPr>
            <w:tcW w:w="9960" w:type="dxa"/>
            <w:shd w:val="clear" w:color="auto" w:fill="FFFFFF"/>
            <w:tcMar>
              <w:top w:w="45" w:type="dxa"/>
              <w:left w:w="45" w:type="dxa"/>
              <w:bottom w:w="45" w:type="dxa"/>
              <w:right w:w="45" w:type="dxa"/>
            </w:tcMar>
            <w:hideMark/>
          </w:tcPr>
          <w:p w:rsidR="00C1044B" w:rsidRPr="00C1044B" w:rsidRDefault="00C1044B" w:rsidP="00C1044B">
            <w:pPr>
              <w:spacing w:after="0" w:line="240" w:lineRule="auto"/>
              <w:rPr>
                <w:rFonts w:ascii="Open Sans" w:eastAsia="Times New Roman" w:hAnsi="Open Sans" w:cs="Helvetica"/>
                <w:color w:val="333333"/>
                <w:sz w:val="21"/>
                <w:szCs w:val="21"/>
                <w:lang w:eastAsia="cs-CZ"/>
              </w:rPr>
            </w:pPr>
          </w:p>
        </w:tc>
        <w:tc>
          <w:tcPr>
            <w:tcW w:w="8475" w:type="dxa"/>
            <w:shd w:val="clear" w:color="auto" w:fill="FFFFFF"/>
            <w:tcMar>
              <w:top w:w="45" w:type="dxa"/>
              <w:left w:w="45" w:type="dxa"/>
              <w:bottom w:w="45" w:type="dxa"/>
              <w:right w:w="45" w:type="dxa"/>
            </w:tcMar>
            <w:hideMark/>
          </w:tcPr>
          <w:p w:rsidR="00C1044B" w:rsidRPr="00C1044B" w:rsidRDefault="005478D9" w:rsidP="005478D9">
            <w:pPr>
              <w:spacing w:after="0" w:line="240" w:lineRule="auto"/>
              <w:jc w:val="center"/>
              <w:rPr>
                <w:rFonts w:ascii="Open Sans" w:eastAsia="Times New Roman" w:hAnsi="Open Sans" w:cs="Helvetica"/>
                <w:color w:val="333333"/>
                <w:sz w:val="21"/>
                <w:szCs w:val="21"/>
                <w:lang w:eastAsia="cs-CZ"/>
              </w:rPr>
            </w:pPr>
            <w:proofErr w:type="spellStart"/>
            <w:r>
              <w:rPr>
                <w:rFonts w:ascii="Open Sans" w:eastAsia="Times New Roman" w:hAnsi="Open Sans" w:cs="Helvetica"/>
                <w:b/>
                <w:bCs/>
                <w:color w:val="333333"/>
                <w:sz w:val="21"/>
                <w:szCs w:val="21"/>
                <w:lang w:eastAsia="cs-CZ"/>
              </w:rPr>
              <w:t>Rect</w:t>
            </w:r>
            <w:r w:rsidR="00C1044B" w:rsidRPr="00C1044B">
              <w:rPr>
                <w:rFonts w:ascii="Open Sans" w:eastAsia="Times New Roman" w:hAnsi="Open Sans" w:cs="Helvetica"/>
                <w:b/>
                <w:bCs/>
                <w:color w:val="333333"/>
                <w:sz w:val="21"/>
                <w:szCs w:val="21"/>
                <w:lang w:eastAsia="cs-CZ"/>
              </w:rPr>
              <w:t>or</w:t>
            </w:r>
            <w:proofErr w:type="spellEnd"/>
            <w:r w:rsidR="00C1044B" w:rsidRPr="00C1044B">
              <w:rPr>
                <w:rFonts w:ascii="Open Sans" w:eastAsia="Times New Roman" w:hAnsi="Open Sans" w:cs="Helvetica"/>
                <w:color w:val="333333"/>
                <w:sz w:val="21"/>
                <w:szCs w:val="21"/>
                <w:lang w:eastAsia="cs-CZ"/>
              </w:rPr>
              <w:t xml:space="preserve"> </w:t>
            </w:r>
          </w:p>
        </w:tc>
      </w:tr>
    </w:tbl>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250F8A" w:rsidP="00C1044B">
      <w:pPr>
        <w:spacing w:after="0" w:line="240" w:lineRule="auto"/>
        <w:jc w:val="center"/>
        <w:rPr>
          <w:rFonts w:ascii="Open Sans" w:eastAsia="Times New Roman" w:hAnsi="Open Sans" w:cs="Helvetica"/>
          <w:color w:val="333333"/>
          <w:sz w:val="21"/>
          <w:szCs w:val="21"/>
          <w:lang w:val="en" w:eastAsia="cs-CZ"/>
        </w:rPr>
      </w:pPr>
      <w:hyperlink r:id="rId13" w:history="1">
        <w:r w:rsidR="00C1044B" w:rsidRPr="00C1044B">
          <w:rPr>
            <w:rFonts w:ascii="Open Sans" w:eastAsia="Times New Roman" w:hAnsi="Open Sans" w:cs="Helvetica"/>
            <w:color w:val="CC2C32"/>
            <w:sz w:val="21"/>
            <w:szCs w:val="21"/>
            <w:u w:val="single"/>
            <w:lang w:val="en" w:eastAsia="cs-CZ"/>
          </w:rPr>
          <w:t xml:space="preserve">.doc </w:t>
        </w:r>
        <w:proofErr w:type="spellStart"/>
        <w:r w:rsidR="00C1044B" w:rsidRPr="00C1044B">
          <w:rPr>
            <w:rFonts w:ascii="Open Sans" w:eastAsia="Times New Roman" w:hAnsi="Open Sans" w:cs="Helvetica"/>
            <w:color w:val="CC2C32"/>
            <w:sz w:val="21"/>
            <w:szCs w:val="21"/>
            <w:u w:val="single"/>
            <w:lang w:val="en" w:eastAsia="cs-CZ"/>
          </w:rPr>
          <w:t>ke</w:t>
        </w:r>
        <w:proofErr w:type="spellEnd"/>
        <w:r w:rsidR="00C1044B" w:rsidRPr="00C1044B">
          <w:rPr>
            <w:rFonts w:ascii="Open Sans" w:eastAsia="Times New Roman" w:hAnsi="Open Sans" w:cs="Helvetica"/>
            <w:color w:val="CC2C32"/>
            <w:sz w:val="21"/>
            <w:szCs w:val="21"/>
            <w:u w:val="single"/>
            <w:lang w:val="en" w:eastAsia="cs-CZ"/>
          </w:rPr>
          <w:t xml:space="preserve"> </w:t>
        </w:r>
        <w:proofErr w:type="spellStart"/>
        <w:r w:rsidR="00C1044B" w:rsidRPr="00C1044B">
          <w:rPr>
            <w:rFonts w:ascii="Open Sans" w:eastAsia="Times New Roman" w:hAnsi="Open Sans" w:cs="Helvetica"/>
            <w:color w:val="CC2C32"/>
            <w:sz w:val="21"/>
            <w:szCs w:val="21"/>
            <w:u w:val="single"/>
            <w:lang w:val="en" w:eastAsia="cs-CZ"/>
          </w:rPr>
          <w:t>stažení</w:t>
        </w:r>
        <w:proofErr w:type="spellEnd"/>
      </w:hyperlink>
      <w:r w:rsidR="00C1044B" w:rsidRPr="00C1044B">
        <w:rPr>
          <w:rFonts w:ascii="Open Sans" w:eastAsia="Times New Roman" w:hAnsi="Open Sans" w:cs="Helvetica"/>
          <w:color w:val="333333"/>
          <w:sz w:val="21"/>
          <w:szCs w:val="21"/>
          <w:lang w:val="en" w:eastAsia="cs-CZ"/>
        </w:rPr>
        <w:t xml:space="preserve"> </w:t>
      </w:r>
    </w:p>
    <w:p w:rsidR="00C1044B" w:rsidRPr="00C1044B" w:rsidRDefault="00C1044B" w:rsidP="00C1044B">
      <w:pPr>
        <w:spacing w:after="240" w:line="240" w:lineRule="auto"/>
        <w:rPr>
          <w:rFonts w:ascii="Open Sans" w:eastAsia="Times New Roman" w:hAnsi="Open Sans" w:cs="Helvetica"/>
          <w:color w:val="333333"/>
          <w:sz w:val="21"/>
          <w:szCs w:val="21"/>
          <w:lang w:val="en" w:eastAsia="cs-CZ"/>
        </w:rPr>
      </w:pPr>
    </w:p>
    <w:p w:rsidR="00C1044B" w:rsidRPr="00C1044B" w:rsidRDefault="005478D9" w:rsidP="00C1044B">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t>Attachment</w:t>
      </w:r>
      <w:r w:rsidR="00AD711F">
        <w:rPr>
          <w:rFonts w:ascii="inherit" w:eastAsia="Times New Roman" w:hAnsi="inherit" w:cs="Helvetica"/>
          <w:color w:val="CC2C32"/>
          <w:sz w:val="33"/>
          <w:szCs w:val="33"/>
          <w:lang w:val="en" w:eastAsia="cs-CZ"/>
        </w:rPr>
        <w:t xml:space="preserve"> 1</w:t>
      </w:r>
    </w:p>
    <w:p w:rsidR="00C1044B" w:rsidRPr="00C1044B" w:rsidRDefault="00D1654A" w:rsidP="00C1044B">
      <w:pPr>
        <w:spacing w:before="150" w:after="150" w:line="240" w:lineRule="auto"/>
        <w:outlineLvl w:val="3"/>
        <w:rPr>
          <w:rFonts w:ascii="inherit" w:eastAsia="Times New Roman" w:hAnsi="inherit" w:cs="Helvetica"/>
          <w:color w:val="CC2C32"/>
          <w:sz w:val="27"/>
          <w:szCs w:val="27"/>
          <w:lang w:val="en" w:eastAsia="cs-CZ"/>
        </w:rPr>
      </w:pPr>
      <w:r>
        <w:rPr>
          <w:rFonts w:ascii="inherit" w:eastAsia="Times New Roman" w:hAnsi="inherit" w:cs="Helvetica"/>
          <w:color w:val="CC2C32"/>
          <w:sz w:val="27"/>
          <w:szCs w:val="27"/>
          <w:lang w:val="en" w:eastAsia="cs-CZ"/>
        </w:rPr>
        <w:t xml:space="preserve">The list of the libraries, institutes and </w:t>
      </w:r>
      <w:proofErr w:type="spellStart"/>
      <w:r>
        <w:rPr>
          <w:rFonts w:ascii="inherit" w:eastAsia="Times New Roman" w:hAnsi="inherit" w:cs="Helvetica"/>
          <w:color w:val="CC2C32"/>
          <w:sz w:val="27"/>
          <w:szCs w:val="27"/>
          <w:lang w:val="en" w:eastAsia="cs-CZ"/>
        </w:rPr>
        <w:t>centres</w:t>
      </w:r>
      <w:proofErr w:type="spellEnd"/>
      <w:r>
        <w:rPr>
          <w:rFonts w:ascii="inherit" w:eastAsia="Times New Roman" w:hAnsi="inherit" w:cs="Helvetica"/>
          <w:color w:val="CC2C32"/>
          <w:sz w:val="27"/>
          <w:szCs w:val="27"/>
          <w:lang w:val="en" w:eastAsia="cs-CZ"/>
        </w:rPr>
        <w:t xml:space="preserve"> of scholarly information at the faculties and other constituent parts of CU which are branch libraries of the CU Library </w:t>
      </w: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Pr>
          <w:rFonts w:ascii="Open Sans" w:eastAsia="Times New Roman" w:hAnsi="Open Sans" w:cs="Helvetica"/>
          <w:color w:val="333333"/>
          <w:sz w:val="21"/>
          <w:szCs w:val="21"/>
          <w:lang w:val="en" w:eastAsia="cs-CZ"/>
        </w:rPr>
        <w:t>Catholic</w:t>
      </w:r>
      <w:r w:rsidR="00C1044B" w:rsidRPr="00C1044B">
        <w:rPr>
          <w:rFonts w:ascii="Open Sans" w:eastAsia="Times New Roman" w:hAnsi="Open Sans" w:cs="Helvetica"/>
          <w:color w:val="333333"/>
          <w:sz w:val="21"/>
          <w:szCs w:val="21"/>
          <w:lang w:val="en" w:eastAsia="cs-CZ"/>
        </w:rPr>
        <w:t xml:space="preserve"> t</w:t>
      </w:r>
      <w:r>
        <w:rPr>
          <w:rFonts w:ascii="Open Sans" w:eastAsia="Times New Roman" w:hAnsi="Open Sans" w:cs="Helvetica"/>
          <w:color w:val="333333"/>
          <w:sz w:val="21"/>
          <w:szCs w:val="21"/>
          <w:lang w:val="en" w:eastAsia="cs-CZ"/>
        </w:rPr>
        <w:t>h</w:t>
      </w:r>
      <w:r w:rsidR="00C1044B" w:rsidRPr="00C1044B">
        <w:rPr>
          <w:rFonts w:ascii="Open Sans" w:eastAsia="Times New Roman" w:hAnsi="Open Sans" w:cs="Helvetica"/>
          <w:color w:val="333333"/>
          <w:sz w:val="21"/>
          <w:szCs w:val="21"/>
          <w:lang w:val="en" w:eastAsia="cs-CZ"/>
        </w:rPr>
        <w:t>eologic</w:t>
      </w:r>
      <w:r>
        <w:rPr>
          <w:rFonts w:ascii="Open Sans" w:eastAsia="Times New Roman" w:hAnsi="Open Sans" w:cs="Helvetica"/>
          <w:color w:val="333333"/>
          <w:sz w:val="21"/>
          <w:szCs w:val="21"/>
          <w:lang w:val="en" w:eastAsia="cs-CZ"/>
        </w:rPr>
        <w:t>al</w:t>
      </w:r>
      <w:r w:rsidR="00C1044B" w:rsidRPr="00C1044B">
        <w:rPr>
          <w:rFonts w:ascii="Open Sans" w:eastAsia="Times New Roman" w:hAnsi="Open Sans" w:cs="Helvetica"/>
          <w:color w:val="333333"/>
          <w:sz w:val="21"/>
          <w:szCs w:val="21"/>
          <w:lang w:val="en" w:eastAsia="cs-CZ"/>
        </w:rPr>
        <w:t xml:space="preserve"> fa</w:t>
      </w:r>
      <w:r>
        <w:rPr>
          <w:rFonts w:ascii="Open Sans" w:eastAsia="Times New Roman" w:hAnsi="Open Sans" w:cs="Helvetica"/>
          <w:color w:val="333333"/>
          <w:sz w:val="21"/>
          <w:szCs w:val="21"/>
          <w:lang w:val="en" w:eastAsia="cs-CZ"/>
        </w:rPr>
        <w:t>culty</w:t>
      </w:r>
      <w:r w:rsidR="00C1044B" w:rsidRPr="00C1044B">
        <w:rPr>
          <w:rFonts w:ascii="Open Sans" w:eastAsia="Times New Roman" w:hAnsi="Open Sans" w:cs="Helvetica"/>
          <w:color w:val="333333"/>
          <w:sz w:val="21"/>
          <w:szCs w:val="21"/>
          <w:lang w:val="en" w:eastAsia="cs-CZ"/>
        </w:rPr>
        <w:t xml:space="preserve">, </w:t>
      </w:r>
      <w:proofErr w:type="spellStart"/>
      <w:r w:rsidR="00472CA7">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Thákurova</w:t>
      </w:r>
      <w:proofErr w:type="spellEnd"/>
      <w:r w:rsidR="00C1044B" w:rsidRPr="00C1044B">
        <w:rPr>
          <w:rFonts w:ascii="Open Sans" w:eastAsia="Times New Roman" w:hAnsi="Open Sans" w:cs="Helvetica"/>
          <w:color w:val="333333"/>
          <w:sz w:val="21"/>
          <w:szCs w:val="21"/>
          <w:lang w:val="en" w:eastAsia="cs-CZ"/>
        </w:rPr>
        <w:t xml:space="preserve"> 3, 16000 Praha 6</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Protestant</w:t>
      </w:r>
      <w:r w:rsidR="00C1044B" w:rsidRPr="00C1044B">
        <w:rPr>
          <w:rFonts w:ascii="Open Sans" w:eastAsia="Times New Roman" w:hAnsi="Open Sans" w:cs="Helvetica"/>
          <w:color w:val="333333"/>
          <w:sz w:val="21"/>
          <w:szCs w:val="21"/>
          <w:lang w:val="en" w:eastAsia="cs-CZ"/>
        </w:rPr>
        <w:t xml:space="preserve"> t</w:t>
      </w:r>
      <w:r w:rsidR="00472CA7">
        <w:rPr>
          <w:rFonts w:ascii="Open Sans" w:eastAsia="Times New Roman" w:hAnsi="Open Sans" w:cs="Helvetica"/>
          <w:color w:val="333333"/>
          <w:sz w:val="21"/>
          <w:szCs w:val="21"/>
          <w:lang w:val="en" w:eastAsia="cs-CZ"/>
        </w:rPr>
        <w:t>h</w:t>
      </w:r>
      <w:r w:rsidR="00C1044B" w:rsidRPr="00C1044B">
        <w:rPr>
          <w:rFonts w:ascii="Open Sans" w:eastAsia="Times New Roman" w:hAnsi="Open Sans" w:cs="Helvetica"/>
          <w:color w:val="333333"/>
          <w:sz w:val="21"/>
          <w:szCs w:val="21"/>
          <w:lang w:val="en" w:eastAsia="cs-CZ"/>
        </w:rPr>
        <w:t>eologic</w:t>
      </w:r>
      <w:r w:rsidR="00472CA7">
        <w:rPr>
          <w:rFonts w:ascii="Open Sans" w:eastAsia="Times New Roman" w:hAnsi="Open Sans" w:cs="Helvetica"/>
          <w:color w:val="333333"/>
          <w:sz w:val="21"/>
          <w:szCs w:val="21"/>
          <w:lang w:val="en" w:eastAsia="cs-CZ"/>
        </w:rPr>
        <w:t>al</w:t>
      </w:r>
      <w:r w:rsidR="00C1044B" w:rsidRPr="00C1044B">
        <w:rPr>
          <w:rFonts w:ascii="Open Sans" w:eastAsia="Times New Roman" w:hAnsi="Open Sans" w:cs="Helvetica"/>
          <w:color w:val="333333"/>
          <w:sz w:val="21"/>
          <w:szCs w:val="21"/>
          <w:lang w:val="en" w:eastAsia="cs-CZ"/>
        </w:rPr>
        <w:t xml:space="preserve"> fa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Evangelické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teologické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fakulty</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Univerzity</w:t>
      </w:r>
      <w:proofErr w:type="spellEnd"/>
      <w:r w:rsidR="00C1044B" w:rsidRPr="00C1044B">
        <w:rPr>
          <w:rFonts w:ascii="Open Sans" w:eastAsia="Times New Roman" w:hAnsi="Open Sans" w:cs="Helvetica"/>
          <w:color w:val="333333"/>
          <w:sz w:val="21"/>
          <w:szCs w:val="21"/>
          <w:lang w:val="en" w:eastAsia="cs-CZ"/>
        </w:rPr>
        <w:t xml:space="preserve"> Karlovy v </w:t>
      </w:r>
      <w:proofErr w:type="spellStart"/>
      <w:r w:rsidR="00C1044B" w:rsidRPr="00C1044B">
        <w:rPr>
          <w:rFonts w:ascii="Open Sans" w:eastAsia="Times New Roman" w:hAnsi="Open Sans" w:cs="Helvetica"/>
          <w:color w:val="333333"/>
          <w:sz w:val="21"/>
          <w:szCs w:val="21"/>
          <w:lang w:val="en" w:eastAsia="cs-CZ"/>
        </w:rPr>
        <w:t>Praze</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Černá</w:t>
      </w:r>
      <w:proofErr w:type="spellEnd"/>
      <w:r w:rsidR="00C1044B" w:rsidRPr="00C1044B">
        <w:rPr>
          <w:rFonts w:ascii="Open Sans" w:eastAsia="Times New Roman" w:hAnsi="Open Sans" w:cs="Helvetica"/>
          <w:color w:val="333333"/>
          <w:sz w:val="21"/>
          <w:szCs w:val="21"/>
          <w:lang w:val="en" w:eastAsia="cs-CZ"/>
        </w:rPr>
        <w:t xml:space="preserve"> 9, P.O. Box 529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Hus</w:t>
      </w:r>
      <w:r w:rsidR="00472CA7">
        <w:rPr>
          <w:rFonts w:ascii="Open Sans" w:eastAsia="Times New Roman" w:hAnsi="Open Sans" w:cs="Helvetica"/>
          <w:color w:val="333333"/>
          <w:sz w:val="21"/>
          <w:szCs w:val="21"/>
          <w:lang w:val="en" w:eastAsia="cs-CZ"/>
        </w:rPr>
        <w:t>site</w:t>
      </w:r>
      <w:r w:rsidR="00C1044B" w:rsidRPr="00C1044B">
        <w:rPr>
          <w:rFonts w:ascii="Open Sans" w:eastAsia="Times New Roman" w:hAnsi="Open Sans" w:cs="Helvetica"/>
          <w:color w:val="333333"/>
          <w:sz w:val="21"/>
          <w:szCs w:val="21"/>
          <w:lang w:val="en" w:eastAsia="cs-CZ"/>
        </w:rPr>
        <w:t xml:space="preserve"> t</w:t>
      </w:r>
      <w:r w:rsidR="00472CA7">
        <w:rPr>
          <w:rFonts w:ascii="Open Sans" w:eastAsia="Times New Roman" w:hAnsi="Open Sans" w:cs="Helvetica"/>
          <w:color w:val="333333"/>
          <w:sz w:val="21"/>
          <w:szCs w:val="21"/>
          <w:lang w:val="en" w:eastAsia="cs-CZ"/>
        </w:rPr>
        <w:t>h</w:t>
      </w:r>
      <w:r w:rsidR="00C1044B" w:rsidRPr="00C1044B">
        <w:rPr>
          <w:rFonts w:ascii="Open Sans" w:eastAsia="Times New Roman" w:hAnsi="Open Sans" w:cs="Helvetica"/>
          <w:color w:val="333333"/>
          <w:sz w:val="21"/>
          <w:szCs w:val="21"/>
          <w:lang w:val="en" w:eastAsia="cs-CZ"/>
        </w:rPr>
        <w:t>eologic</w:t>
      </w:r>
      <w:r w:rsidR="00472CA7">
        <w:rPr>
          <w:rFonts w:ascii="Open Sans" w:eastAsia="Times New Roman" w:hAnsi="Open Sans" w:cs="Helvetica"/>
          <w:color w:val="333333"/>
          <w:sz w:val="21"/>
          <w:szCs w:val="21"/>
          <w:lang w:val="en" w:eastAsia="cs-CZ"/>
        </w:rPr>
        <w:t>al</w:t>
      </w:r>
      <w:r w:rsidR="00C1044B" w:rsidRPr="00C1044B">
        <w:rPr>
          <w:rFonts w:ascii="Open Sans" w:eastAsia="Times New Roman" w:hAnsi="Open Sans" w:cs="Helvetica"/>
          <w:color w:val="333333"/>
          <w:sz w:val="21"/>
          <w:szCs w:val="21"/>
          <w:lang w:val="en" w:eastAsia="cs-CZ"/>
        </w:rPr>
        <w:t xml:space="preserve"> fa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Pacovská</w:t>
      </w:r>
      <w:proofErr w:type="spellEnd"/>
      <w:r w:rsidR="00C1044B" w:rsidRPr="00C1044B">
        <w:rPr>
          <w:rFonts w:ascii="Open Sans" w:eastAsia="Times New Roman" w:hAnsi="Open Sans" w:cs="Helvetica"/>
          <w:color w:val="333333"/>
          <w:sz w:val="21"/>
          <w:szCs w:val="21"/>
          <w:lang w:val="en" w:eastAsia="cs-CZ"/>
        </w:rPr>
        <w:t xml:space="preserve"> 350/4, P.O.BOX 56, 14021 Praha 4 </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F</w:t>
      </w:r>
      <w:r w:rsidR="00C1044B" w:rsidRPr="00C1044B">
        <w:rPr>
          <w:rFonts w:ascii="Open Sans" w:eastAsia="Times New Roman" w:hAnsi="Open Sans" w:cs="Helvetica"/>
          <w:color w:val="333333"/>
          <w:sz w:val="21"/>
          <w:szCs w:val="21"/>
          <w:lang w:val="en" w:eastAsia="cs-CZ"/>
        </w:rPr>
        <w:t>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 of Law</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náměstí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Curieových</w:t>
      </w:r>
      <w:proofErr w:type="spellEnd"/>
      <w:r w:rsidR="00C1044B" w:rsidRPr="00C1044B">
        <w:rPr>
          <w:rFonts w:ascii="Open Sans" w:eastAsia="Times New Roman" w:hAnsi="Open Sans" w:cs="Helvetica"/>
          <w:color w:val="333333"/>
          <w:sz w:val="21"/>
          <w:szCs w:val="21"/>
          <w:lang w:val="en" w:eastAsia="cs-CZ"/>
        </w:rPr>
        <w:t xml:space="preserve"> 7, 11640 Praha 1  </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First F</w:t>
      </w:r>
      <w:r w:rsidR="00C1044B" w:rsidRPr="00C1044B">
        <w:rPr>
          <w:rFonts w:ascii="Open Sans" w:eastAsia="Times New Roman" w:hAnsi="Open Sans" w:cs="Helvetica"/>
          <w:color w:val="333333"/>
          <w:sz w:val="21"/>
          <w:szCs w:val="21"/>
          <w:lang w:val="en" w:eastAsia="cs-CZ"/>
        </w:rPr>
        <w:t>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 of Medicine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Ústav</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vědeckých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informací</w:t>
      </w:r>
      <w:proofErr w:type="spellEnd"/>
      <w:r w:rsidR="00C1044B" w:rsidRPr="00C1044B">
        <w:rPr>
          <w:rFonts w:ascii="Open Sans" w:eastAsia="Times New Roman" w:hAnsi="Open Sans" w:cs="Helvetica"/>
          <w:color w:val="333333"/>
          <w:sz w:val="21"/>
          <w:szCs w:val="21"/>
          <w:lang w:val="en" w:eastAsia="cs-CZ"/>
        </w:rPr>
        <w:t xml:space="preserve">, U </w:t>
      </w:r>
      <w:proofErr w:type="spellStart"/>
      <w:r w:rsidR="00C1044B" w:rsidRPr="00C1044B">
        <w:rPr>
          <w:rFonts w:ascii="Open Sans" w:eastAsia="Times New Roman" w:hAnsi="Open Sans" w:cs="Helvetica"/>
          <w:color w:val="333333"/>
          <w:sz w:val="21"/>
          <w:szCs w:val="21"/>
          <w:lang w:val="en" w:eastAsia="cs-CZ"/>
        </w:rPr>
        <w:t>Nemocnice</w:t>
      </w:r>
      <w:proofErr w:type="spellEnd"/>
      <w:r w:rsidR="00C1044B" w:rsidRPr="00C1044B">
        <w:rPr>
          <w:rFonts w:ascii="Open Sans" w:eastAsia="Times New Roman" w:hAnsi="Open Sans" w:cs="Helvetica"/>
          <w:color w:val="333333"/>
          <w:sz w:val="21"/>
          <w:szCs w:val="21"/>
          <w:lang w:val="en" w:eastAsia="cs-CZ"/>
        </w:rPr>
        <w:t xml:space="preserve"> 4, 12108 Praha 2</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Second</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F</w:t>
      </w:r>
      <w:r w:rsidR="00C1044B" w:rsidRPr="00C1044B">
        <w:rPr>
          <w:rFonts w:ascii="Open Sans" w:eastAsia="Times New Roman" w:hAnsi="Open Sans" w:cs="Helvetica"/>
          <w:color w:val="333333"/>
          <w:sz w:val="21"/>
          <w:szCs w:val="21"/>
          <w:lang w:val="en" w:eastAsia="cs-CZ"/>
        </w:rPr>
        <w:t>a</w:t>
      </w:r>
      <w:r w:rsidR="00472CA7">
        <w:rPr>
          <w:rFonts w:ascii="Open Sans" w:eastAsia="Times New Roman" w:hAnsi="Open Sans" w:cs="Helvetica"/>
          <w:color w:val="333333"/>
          <w:sz w:val="21"/>
          <w:szCs w:val="21"/>
          <w:lang w:val="en" w:eastAsia="cs-CZ"/>
        </w:rPr>
        <w:t>cu</w:t>
      </w:r>
      <w:r w:rsidR="00C1044B" w:rsidRPr="00C1044B">
        <w:rPr>
          <w:rFonts w:ascii="Open Sans" w:eastAsia="Times New Roman" w:hAnsi="Open Sans" w:cs="Helvetica"/>
          <w:color w:val="333333"/>
          <w:sz w:val="21"/>
          <w:szCs w:val="21"/>
          <w:lang w:val="en" w:eastAsia="cs-CZ"/>
        </w:rPr>
        <w:t>lt</w:t>
      </w:r>
      <w:r w:rsidR="00472CA7">
        <w:rPr>
          <w:rFonts w:ascii="Open Sans" w:eastAsia="Times New Roman" w:hAnsi="Open Sans" w:cs="Helvetica"/>
          <w:color w:val="333333"/>
          <w:sz w:val="21"/>
          <w:szCs w:val="21"/>
          <w:lang w:val="en" w:eastAsia="cs-CZ"/>
        </w:rPr>
        <w:t>y of Medicine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Ústav</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vědeckých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informací</w:t>
      </w:r>
      <w:proofErr w:type="spellEnd"/>
      <w:r w:rsidR="00C1044B" w:rsidRPr="00C1044B">
        <w:rPr>
          <w:rFonts w:ascii="Open Sans" w:eastAsia="Times New Roman" w:hAnsi="Open Sans" w:cs="Helvetica"/>
          <w:color w:val="333333"/>
          <w:sz w:val="21"/>
          <w:szCs w:val="21"/>
          <w:lang w:val="en" w:eastAsia="cs-CZ"/>
        </w:rPr>
        <w:t xml:space="preserve">, V </w:t>
      </w:r>
      <w:proofErr w:type="spellStart"/>
      <w:r w:rsidR="00C1044B" w:rsidRPr="00C1044B">
        <w:rPr>
          <w:rFonts w:ascii="Open Sans" w:eastAsia="Times New Roman" w:hAnsi="Open Sans" w:cs="Helvetica"/>
          <w:color w:val="333333"/>
          <w:sz w:val="21"/>
          <w:szCs w:val="21"/>
          <w:lang w:val="en" w:eastAsia="cs-CZ"/>
        </w:rPr>
        <w:t>Úvalu</w:t>
      </w:r>
      <w:proofErr w:type="spellEnd"/>
      <w:r w:rsidR="00C1044B" w:rsidRPr="00C1044B">
        <w:rPr>
          <w:rFonts w:ascii="Open Sans" w:eastAsia="Times New Roman" w:hAnsi="Open Sans" w:cs="Helvetica"/>
          <w:color w:val="333333"/>
          <w:sz w:val="21"/>
          <w:szCs w:val="21"/>
          <w:lang w:val="en" w:eastAsia="cs-CZ"/>
        </w:rPr>
        <w:t xml:space="preserve"> 84, 15006 Praha 5</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Third F</w:t>
      </w:r>
      <w:r w:rsidR="00C1044B" w:rsidRPr="00C1044B">
        <w:rPr>
          <w:rFonts w:ascii="Open Sans" w:eastAsia="Times New Roman" w:hAnsi="Open Sans" w:cs="Helvetica"/>
          <w:color w:val="333333"/>
          <w:sz w:val="21"/>
          <w:szCs w:val="21"/>
          <w:lang w:val="en" w:eastAsia="cs-CZ"/>
        </w:rPr>
        <w:t>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 of Medicine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Fakultní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půjčovna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studovna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Ruská</w:t>
      </w:r>
      <w:proofErr w:type="spellEnd"/>
      <w:r w:rsidR="00C1044B" w:rsidRPr="00C1044B">
        <w:rPr>
          <w:rFonts w:ascii="Open Sans" w:eastAsia="Times New Roman" w:hAnsi="Open Sans" w:cs="Helvetica"/>
          <w:color w:val="333333"/>
          <w:sz w:val="21"/>
          <w:szCs w:val="21"/>
          <w:lang w:val="en" w:eastAsia="cs-CZ"/>
        </w:rPr>
        <w:t xml:space="preserve"> 2411/87, 10000 Praha 10</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Third Faculty of Medicine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Středisko</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vědeckých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informací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Ruská</w:t>
      </w:r>
      <w:proofErr w:type="spellEnd"/>
      <w:r w:rsidR="00C1044B" w:rsidRPr="00C1044B">
        <w:rPr>
          <w:rFonts w:ascii="Open Sans" w:eastAsia="Times New Roman" w:hAnsi="Open Sans" w:cs="Helvetica"/>
          <w:color w:val="333333"/>
          <w:sz w:val="21"/>
          <w:szCs w:val="21"/>
          <w:lang w:val="en" w:eastAsia="cs-CZ"/>
        </w:rPr>
        <w:t xml:space="preserve"> 2411/87, 10000 Praha 10</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472CA7">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472CA7">
        <w:rPr>
          <w:rFonts w:ascii="Open Sans" w:eastAsia="Times New Roman" w:hAnsi="Open Sans" w:cs="Helvetica"/>
          <w:color w:val="333333"/>
          <w:sz w:val="21"/>
          <w:szCs w:val="21"/>
          <w:lang w:val="en" w:eastAsia="cs-CZ"/>
        </w:rPr>
        <w:t>y</w:t>
      </w:r>
      <w:r w:rsidR="00C1044B" w:rsidRPr="00C1044B">
        <w:rPr>
          <w:rFonts w:ascii="Open Sans" w:eastAsia="Times New Roman" w:hAnsi="Open Sans" w:cs="Helvetica"/>
          <w:color w:val="333333"/>
          <w:sz w:val="21"/>
          <w:szCs w:val="21"/>
          <w:lang w:val="en" w:eastAsia="cs-CZ"/>
        </w:rPr>
        <w:t xml:space="preserve"> </w:t>
      </w:r>
      <w:r w:rsidR="00472CA7">
        <w:rPr>
          <w:rFonts w:ascii="Open Sans" w:eastAsia="Times New Roman" w:hAnsi="Open Sans" w:cs="Helvetica"/>
          <w:color w:val="333333"/>
          <w:sz w:val="21"/>
          <w:szCs w:val="21"/>
          <w:lang w:val="en" w:eastAsia="cs-CZ"/>
        </w:rPr>
        <w:t>of Medicine in</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Plz</w:t>
      </w:r>
      <w:r w:rsidR="00472CA7">
        <w:rPr>
          <w:rFonts w:ascii="Open Sans" w:eastAsia="Times New Roman" w:hAnsi="Open Sans" w:cs="Helvetica"/>
          <w:color w:val="333333"/>
          <w:sz w:val="21"/>
          <w:szCs w:val="21"/>
          <w:lang w:val="en" w:eastAsia="cs-CZ"/>
        </w:rPr>
        <w:t>eň</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Středisko</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vědeckých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informací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Lidická</w:t>
      </w:r>
      <w:proofErr w:type="spellEnd"/>
      <w:r w:rsidR="00C1044B" w:rsidRPr="00C1044B">
        <w:rPr>
          <w:rFonts w:ascii="Open Sans" w:eastAsia="Times New Roman" w:hAnsi="Open Sans" w:cs="Helvetica"/>
          <w:color w:val="333333"/>
          <w:sz w:val="21"/>
          <w:szCs w:val="21"/>
          <w:lang w:val="en" w:eastAsia="cs-CZ"/>
        </w:rPr>
        <w:t xml:space="preserve"> 1, 30166 </w:t>
      </w:r>
      <w:proofErr w:type="spellStart"/>
      <w:r w:rsidR="00C1044B" w:rsidRPr="00C1044B">
        <w:rPr>
          <w:rFonts w:ascii="Open Sans" w:eastAsia="Times New Roman" w:hAnsi="Open Sans" w:cs="Helvetica"/>
          <w:color w:val="333333"/>
          <w:sz w:val="21"/>
          <w:szCs w:val="21"/>
          <w:lang w:val="en" w:eastAsia="cs-CZ"/>
        </w:rPr>
        <w:t>Plzeň</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472CA7">
        <w:rPr>
          <w:rFonts w:ascii="Open Sans" w:eastAsia="Times New Roman" w:hAnsi="Open Sans" w:cs="Helvetica"/>
          <w:color w:val="333333"/>
          <w:sz w:val="21"/>
          <w:szCs w:val="21"/>
          <w:lang w:val="en" w:eastAsia="cs-CZ"/>
        </w:rPr>
        <w:t>culty of Medicine in</w:t>
      </w:r>
      <w:r w:rsidR="00C1044B" w:rsidRPr="00C1044B">
        <w:rPr>
          <w:rFonts w:ascii="Open Sans" w:eastAsia="Times New Roman" w:hAnsi="Open Sans" w:cs="Helvetica"/>
          <w:color w:val="333333"/>
          <w:sz w:val="21"/>
          <w:szCs w:val="21"/>
          <w:lang w:val="en" w:eastAsia="cs-CZ"/>
        </w:rPr>
        <w:t xml:space="preserve"> Hrad</w:t>
      </w:r>
      <w:r w:rsidR="00472CA7">
        <w:rPr>
          <w:rFonts w:ascii="Open Sans" w:eastAsia="Times New Roman" w:hAnsi="Open Sans" w:cs="Helvetica"/>
          <w:color w:val="333333"/>
          <w:sz w:val="21"/>
          <w:szCs w:val="21"/>
          <w:lang w:val="en" w:eastAsia="cs-CZ"/>
        </w:rPr>
        <w:t>e</w:t>
      </w:r>
      <w:r w:rsidR="00C1044B" w:rsidRPr="00C1044B">
        <w:rPr>
          <w:rFonts w:ascii="Open Sans" w:eastAsia="Times New Roman" w:hAnsi="Open Sans" w:cs="Helvetica"/>
          <w:color w:val="333333"/>
          <w:sz w:val="21"/>
          <w:szCs w:val="21"/>
          <w:lang w:val="en" w:eastAsia="cs-CZ"/>
        </w:rPr>
        <w:t xml:space="preserve">c </w:t>
      </w:r>
      <w:proofErr w:type="spellStart"/>
      <w:r w:rsidR="00C1044B" w:rsidRPr="00C1044B">
        <w:rPr>
          <w:rFonts w:ascii="Open Sans" w:eastAsia="Times New Roman" w:hAnsi="Open Sans" w:cs="Helvetica"/>
          <w:color w:val="333333"/>
          <w:sz w:val="21"/>
          <w:szCs w:val="21"/>
          <w:lang w:val="en" w:eastAsia="cs-CZ"/>
        </w:rPr>
        <w:t>Králové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Lékařská</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Dlouhá</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ul</w:t>
      </w:r>
      <w:proofErr w:type="spellEnd"/>
      <w:r w:rsidR="00C1044B" w:rsidRPr="00C1044B">
        <w:rPr>
          <w:rFonts w:ascii="Open Sans" w:eastAsia="Times New Roman" w:hAnsi="Open Sans" w:cs="Helvetica"/>
          <w:color w:val="333333"/>
          <w:sz w:val="21"/>
          <w:szCs w:val="21"/>
          <w:lang w:val="en" w:eastAsia="cs-CZ"/>
        </w:rPr>
        <w:t xml:space="preserve">. 1b, 50001 Hradec </w:t>
      </w:r>
      <w:proofErr w:type="spellStart"/>
      <w:r w:rsidR="00C1044B" w:rsidRPr="00C1044B">
        <w:rPr>
          <w:rFonts w:ascii="Open Sans" w:eastAsia="Times New Roman" w:hAnsi="Open Sans" w:cs="Helvetica"/>
          <w:color w:val="333333"/>
          <w:sz w:val="21"/>
          <w:szCs w:val="21"/>
          <w:lang w:val="en" w:eastAsia="cs-CZ"/>
        </w:rPr>
        <w:t>Králové</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w:t>
      </w:r>
      <w:r w:rsidR="00472CA7">
        <w:rPr>
          <w:rFonts w:ascii="Open Sans" w:eastAsia="Times New Roman" w:hAnsi="Open Sans" w:cs="Helvetica"/>
          <w:color w:val="333333"/>
          <w:sz w:val="21"/>
          <w:szCs w:val="21"/>
          <w:lang w:val="en" w:eastAsia="cs-CZ"/>
        </w:rPr>
        <w:t>aculty of Ph</w:t>
      </w:r>
      <w:r w:rsidR="00C1044B" w:rsidRPr="00C1044B">
        <w:rPr>
          <w:rFonts w:ascii="Open Sans" w:eastAsia="Times New Roman" w:hAnsi="Open Sans" w:cs="Helvetica"/>
          <w:color w:val="333333"/>
          <w:sz w:val="21"/>
          <w:szCs w:val="21"/>
          <w:lang w:val="en" w:eastAsia="cs-CZ"/>
        </w:rPr>
        <w:t>armac</w:t>
      </w:r>
      <w:r w:rsidR="008C7BB5">
        <w:rPr>
          <w:rFonts w:ascii="Open Sans" w:eastAsia="Times New Roman" w:hAnsi="Open Sans" w:cs="Helvetica"/>
          <w:color w:val="333333"/>
          <w:sz w:val="21"/>
          <w:szCs w:val="21"/>
          <w:lang w:val="en" w:eastAsia="cs-CZ"/>
        </w:rPr>
        <w:t>y</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in</w:t>
      </w:r>
      <w:r w:rsidR="00C1044B" w:rsidRPr="00C1044B">
        <w:rPr>
          <w:rFonts w:ascii="Open Sans" w:eastAsia="Times New Roman" w:hAnsi="Open Sans" w:cs="Helvetica"/>
          <w:color w:val="333333"/>
          <w:sz w:val="21"/>
          <w:szCs w:val="21"/>
          <w:lang w:val="en" w:eastAsia="cs-CZ"/>
        </w:rPr>
        <w:t xml:space="preserve"> Hrad</w:t>
      </w:r>
      <w:r w:rsidR="008C7BB5">
        <w:rPr>
          <w:rFonts w:ascii="Open Sans" w:eastAsia="Times New Roman" w:hAnsi="Open Sans" w:cs="Helvetica"/>
          <w:color w:val="333333"/>
          <w:sz w:val="21"/>
          <w:szCs w:val="21"/>
          <w:lang w:val="en" w:eastAsia="cs-CZ"/>
        </w:rPr>
        <w:t>e</w:t>
      </w:r>
      <w:r w:rsidR="00C1044B" w:rsidRPr="00C1044B">
        <w:rPr>
          <w:rFonts w:ascii="Open Sans" w:eastAsia="Times New Roman" w:hAnsi="Open Sans" w:cs="Helvetica"/>
          <w:color w:val="333333"/>
          <w:sz w:val="21"/>
          <w:szCs w:val="21"/>
          <w:lang w:val="en" w:eastAsia="cs-CZ"/>
        </w:rPr>
        <w:t xml:space="preserve">c </w:t>
      </w:r>
      <w:proofErr w:type="spellStart"/>
      <w:r w:rsidR="00C1044B" w:rsidRPr="00C1044B">
        <w:rPr>
          <w:rFonts w:ascii="Open Sans" w:eastAsia="Times New Roman" w:hAnsi="Open Sans" w:cs="Helvetica"/>
          <w:color w:val="333333"/>
          <w:sz w:val="21"/>
          <w:szCs w:val="21"/>
          <w:lang w:val="en" w:eastAsia="cs-CZ"/>
        </w:rPr>
        <w:t>Králové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Středisko</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vědeckých</w:t>
      </w:r>
      <w:proofErr w:type="spellEnd"/>
      <w:r w:rsidR="00C1044B" w:rsidRPr="00C1044B">
        <w:rPr>
          <w:rFonts w:ascii="Open Sans" w:eastAsia="Times New Roman" w:hAnsi="Open Sans" w:cs="Helvetica"/>
          <w:color w:val="333333"/>
          <w:sz w:val="21"/>
          <w:szCs w:val="21"/>
          <w:lang w:val="en" w:eastAsia="cs-CZ"/>
        </w:rPr>
        <w:t xml:space="preserve"> a </w:t>
      </w:r>
      <w:proofErr w:type="spellStart"/>
      <w:r w:rsidR="00C1044B" w:rsidRPr="00C1044B">
        <w:rPr>
          <w:rFonts w:ascii="Open Sans" w:eastAsia="Times New Roman" w:hAnsi="Open Sans" w:cs="Helvetica"/>
          <w:color w:val="333333"/>
          <w:sz w:val="21"/>
          <w:szCs w:val="21"/>
          <w:lang w:val="en" w:eastAsia="cs-CZ"/>
        </w:rPr>
        <w:t>knihovnických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informací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Akademika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Heyrovského</w:t>
      </w:r>
      <w:proofErr w:type="spellEnd"/>
      <w:r w:rsidR="00C1044B" w:rsidRPr="00C1044B">
        <w:rPr>
          <w:rFonts w:ascii="Open Sans" w:eastAsia="Times New Roman" w:hAnsi="Open Sans" w:cs="Helvetica"/>
          <w:color w:val="333333"/>
          <w:sz w:val="21"/>
          <w:szCs w:val="21"/>
          <w:lang w:val="en" w:eastAsia="cs-CZ"/>
        </w:rPr>
        <w:t xml:space="preserve"> 1203, 50005  Hradec </w:t>
      </w:r>
      <w:proofErr w:type="spellStart"/>
      <w:r w:rsidR="00C1044B" w:rsidRPr="00C1044B">
        <w:rPr>
          <w:rFonts w:ascii="Open Sans" w:eastAsia="Times New Roman" w:hAnsi="Open Sans" w:cs="Helvetica"/>
          <w:color w:val="333333"/>
          <w:sz w:val="21"/>
          <w:szCs w:val="21"/>
          <w:lang w:val="en" w:eastAsia="cs-CZ"/>
        </w:rPr>
        <w:t>Králové</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8C7BB5">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8C7BB5">
        <w:rPr>
          <w:rFonts w:ascii="Open Sans" w:eastAsia="Times New Roman" w:hAnsi="Open Sans" w:cs="Helvetica"/>
          <w:color w:val="333333"/>
          <w:sz w:val="21"/>
          <w:szCs w:val="21"/>
          <w:lang w:val="en" w:eastAsia="cs-CZ"/>
        </w:rPr>
        <w:t>y of Arts</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FF UK, </w:t>
      </w:r>
      <w:proofErr w:type="spellStart"/>
      <w:r w:rsidR="00C1044B" w:rsidRPr="00C1044B">
        <w:rPr>
          <w:rFonts w:ascii="Open Sans" w:eastAsia="Times New Roman" w:hAnsi="Open Sans" w:cs="Helvetica"/>
          <w:color w:val="333333"/>
          <w:sz w:val="21"/>
          <w:szCs w:val="21"/>
          <w:lang w:val="en" w:eastAsia="cs-CZ"/>
        </w:rPr>
        <w:t>nám</w:t>
      </w:r>
      <w:proofErr w:type="spellEnd"/>
      <w:r w:rsidR="00C1044B" w:rsidRPr="00C1044B">
        <w:rPr>
          <w:rFonts w:ascii="Open Sans" w:eastAsia="Times New Roman" w:hAnsi="Open Sans" w:cs="Helvetica"/>
          <w:color w:val="333333"/>
          <w:sz w:val="21"/>
          <w:szCs w:val="21"/>
          <w:lang w:val="en" w:eastAsia="cs-CZ"/>
        </w:rPr>
        <w:t xml:space="preserve">. Jana </w:t>
      </w:r>
      <w:proofErr w:type="spellStart"/>
      <w:r w:rsidR="00C1044B" w:rsidRPr="00C1044B">
        <w:rPr>
          <w:rFonts w:ascii="Open Sans" w:eastAsia="Times New Roman" w:hAnsi="Open Sans" w:cs="Helvetica"/>
          <w:color w:val="333333"/>
          <w:sz w:val="21"/>
          <w:szCs w:val="21"/>
          <w:lang w:val="en" w:eastAsia="cs-CZ"/>
        </w:rPr>
        <w:t>Palacha</w:t>
      </w:r>
      <w:proofErr w:type="spellEnd"/>
      <w:r w:rsidR="00C1044B" w:rsidRPr="00C1044B">
        <w:rPr>
          <w:rFonts w:ascii="Open Sans" w:eastAsia="Times New Roman" w:hAnsi="Open Sans" w:cs="Helvetica"/>
          <w:color w:val="333333"/>
          <w:sz w:val="21"/>
          <w:szCs w:val="21"/>
          <w:lang w:val="en" w:eastAsia="cs-CZ"/>
        </w:rPr>
        <w:t xml:space="preserve"> 2, 11638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Faculty of Science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Biologie</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Viničná</w:t>
      </w:r>
      <w:proofErr w:type="spellEnd"/>
      <w:r w:rsidR="00C1044B" w:rsidRPr="00C1044B">
        <w:rPr>
          <w:rFonts w:ascii="Open Sans" w:eastAsia="Times New Roman" w:hAnsi="Open Sans" w:cs="Helvetica"/>
          <w:color w:val="333333"/>
          <w:sz w:val="21"/>
          <w:szCs w:val="21"/>
          <w:lang w:val="en" w:eastAsia="cs-CZ"/>
        </w:rPr>
        <w:t xml:space="preserve"> 7, 12800  Praha, </w:t>
      </w:r>
      <w:proofErr w:type="spellStart"/>
      <w:r w:rsidR="00C1044B" w:rsidRPr="00C1044B">
        <w:rPr>
          <w:rFonts w:ascii="Open Sans" w:eastAsia="Times New Roman" w:hAnsi="Open Sans" w:cs="Helvetica"/>
          <w:color w:val="333333"/>
          <w:sz w:val="21"/>
          <w:szCs w:val="21"/>
          <w:lang w:val="en" w:eastAsia="cs-CZ"/>
        </w:rPr>
        <w:t>Nové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Město</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Faculty of Science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Chemie</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Hlavova</w:t>
      </w:r>
      <w:proofErr w:type="spellEnd"/>
      <w:r w:rsidR="00C1044B" w:rsidRPr="00C1044B">
        <w:rPr>
          <w:rFonts w:ascii="Open Sans" w:eastAsia="Times New Roman" w:hAnsi="Open Sans" w:cs="Helvetica"/>
          <w:color w:val="333333"/>
          <w:sz w:val="21"/>
          <w:szCs w:val="21"/>
          <w:lang w:val="en" w:eastAsia="cs-CZ"/>
        </w:rPr>
        <w:t xml:space="preserve"> 2030/8, 12800  Praha 2 - </w:t>
      </w:r>
      <w:proofErr w:type="spellStart"/>
      <w:r w:rsidR="00C1044B" w:rsidRPr="00C1044B">
        <w:rPr>
          <w:rFonts w:ascii="Open Sans" w:eastAsia="Times New Roman" w:hAnsi="Open Sans" w:cs="Helvetica"/>
          <w:color w:val="333333"/>
          <w:sz w:val="21"/>
          <w:szCs w:val="21"/>
          <w:lang w:val="en" w:eastAsia="cs-CZ"/>
        </w:rPr>
        <w:t>Nové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Město</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Faculty of Science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Geografie</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Albertov</w:t>
      </w:r>
      <w:proofErr w:type="spellEnd"/>
      <w:r w:rsidR="00C1044B" w:rsidRPr="00C1044B">
        <w:rPr>
          <w:rFonts w:ascii="Open Sans" w:eastAsia="Times New Roman" w:hAnsi="Open Sans" w:cs="Helvetica"/>
          <w:color w:val="333333"/>
          <w:sz w:val="21"/>
          <w:szCs w:val="21"/>
          <w:lang w:val="en" w:eastAsia="cs-CZ"/>
        </w:rPr>
        <w:t xml:space="preserve"> 6, 12800  Praha 2 - </w:t>
      </w:r>
      <w:proofErr w:type="spellStart"/>
      <w:r w:rsidR="00C1044B" w:rsidRPr="00C1044B">
        <w:rPr>
          <w:rFonts w:ascii="Open Sans" w:eastAsia="Times New Roman" w:hAnsi="Open Sans" w:cs="Helvetica"/>
          <w:color w:val="333333"/>
          <w:sz w:val="21"/>
          <w:szCs w:val="21"/>
          <w:lang w:val="en" w:eastAsia="cs-CZ"/>
        </w:rPr>
        <w:t>Nové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Město</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Faculty of Science</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Ústavu</w:t>
      </w:r>
      <w:proofErr w:type="spellEnd"/>
      <w:r w:rsidR="00C1044B" w:rsidRPr="00C1044B">
        <w:rPr>
          <w:rFonts w:ascii="Open Sans" w:eastAsia="Times New Roman" w:hAnsi="Open Sans" w:cs="Helvetica"/>
          <w:color w:val="333333"/>
          <w:sz w:val="21"/>
          <w:szCs w:val="21"/>
          <w:lang w:val="en" w:eastAsia="cs-CZ"/>
        </w:rPr>
        <w:t xml:space="preserve"> pro </w:t>
      </w:r>
      <w:proofErr w:type="spellStart"/>
      <w:r w:rsidR="00C1044B" w:rsidRPr="00C1044B">
        <w:rPr>
          <w:rFonts w:ascii="Open Sans" w:eastAsia="Times New Roman" w:hAnsi="Open Sans" w:cs="Helvetica"/>
          <w:color w:val="333333"/>
          <w:sz w:val="21"/>
          <w:szCs w:val="21"/>
          <w:lang w:val="en" w:eastAsia="cs-CZ"/>
        </w:rPr>
        <w:t>životní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prostředí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Benátská</w:t>
      </w:r>
      <w:proofErr w:type="spellEnd"/>
      <w:r w:rsidR="00C1044B" w:rsidRPr="00C1044B">
        <w:rPr>
          <w:rFonts w:ascii="Open Sans" w:eastAsia="Times New Roman" w:hAnsi="Open Sans" w:cs="Helvetica"/>
          <w:color w:val="333333"/>
          <w:sz w:val="21"/>
          <w:szCs w:val="21"/>
          <w:lang w:val="en" w:eastAsia="cs-CZ"/>
        </w:rPr>
        <w:t xml:space="preserve"> 433/2, 12800  Praha 2 - </w:t>
      </w:r>
      <w:proofErr w:type="spellStart"/>
      <w:r w:rsidR="00C1044B" w:rsidRPr="00C1044B">
        <w:rPr>
          <w:rFonts w:ascii="Open Sans" w:eastAsia="Times New Roman" w:hAnsi="Open Sans" w:cs="Helvetica"/>
          <w:color w:val="333333"/>
          <w:sz w:val="21"/>
          <w:szCs w:val="21"/>
          <w:lang w:val="en" w:eastAsia="cs-CZ"/>
        </w:rPr>
        <w:t>Nové</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Město</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Faculty of Mathematics and Physics</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Ke</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Karlovu</w:t>
      </w:r>
      <w:proofErr w:type="spellEnd"/>
      <w:r w:rsidR="00C1044B" w:rsidRPr="00C1044B">
        <w:rPr>
          <w:rFonts w:ascii="Open Sans" w:eastAsia="Times New Roman" w:hAnsi="Open Sans" w:cs="Helvetica"/>
          <w:color w:val="333333"/>
          <w:sz w:val="21"/>
          <w:szCs w:val="21"/>
          <w:lang w:val="en" w:eastAsia="cs-CZ"/>
        </w:rPr>
        <w:t xml:space="preserve"> 3, 12116 Praha 2</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F</w:t>
      </w:r>
      <w:r w:rsidR="00C1044B" w:rsidRPr="00C1044B">
        <w:rPr>
          <w:rFonts w:ascii="Open Sans" w:eastAsia="Times New Roman" w:hAnsi="Open Sans" w:cs="Helvetica"/>
          <w:color w:val="333333"/>
          <w:sz w:val="21"/>
          <w:szCs w:val="21"/>
          <w:lang w:val="en" w:eastAsia="cs-CZ"/>
        </w:rPr>
        <w:t>a</w:t>
      </w:r>
      <w:r w:rsidR="008C7BB5">
        <w:rPr>
          <w:rFonts w:ascii="Open Sans" w:eastAsia="Times New Roman" w:hAnsi="Open Sans" w:cs="Helvetica"/>
          <w:color w:val="333333"/>
          <w:sz w:val="21"/>
          <w:szCs w:val="21"/>
          <w:lang w:val="en" w:eastAsia="cs-CZ"/>
        </w:rPr>
        <w:t>c</w:t>
      </w:r>
      <w:r w:rsidR="00C1044B" w:rsidRPr="00C1044B">
        <w:rPr>
          <w:rFonts w:ascii="Open Sans" w:eastAsia="Times New Roman" w:hAnsi="Open Sans" w:cs="Helvetica"/>
          <w:color w:val="333333"/>
          <w:sz w:val="21"/>
          <w:szCs w:val="21"/>
          <w:lang w:val="en" w:eastAsia="cs-CZ"/>
        </w:rPr>
        <w:t>ult</w:t>
      </w:r>
      <w:r w:rsidR="008C7BB5">
        <w:rPr>
          <w:rFonts w:ascii="Open Sans" w:eastAsia="Times New Roman" w:hAnsi="Open Sans" w:cs="Helvetica"/>
          <w:color w:val="333333"/>
          <w:sz w:val="21"/>
          <w:szCs w:val="21"/>
          <w:lang w:val="en" w:eastAsia="cs-CZ"/>
        </w:rPr>
        <w:t>y of Education</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Ústřední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PedF</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Magdalény</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Rettigové</w:t>
      </w:r>
      <w:proofErr w:type="spellEnd"/>
      <w:r w:rsidR="00C1044B" w:rsidRPr="00C1044B">
        <w:rPr>
          <w:rFonts w:ascii="Open Sans" w:eastAsia="Times New Roman" w:hAnsi="Open Sans" w:cs="Helvetica"/>
          <w:color w:val="333333"/>
          <w:sz w:val="21"/>
          <w:szCs w:val="21"/>
          <w:lang w:val="en" w:eastAsia="cs-CZ"/>
        </w:rPr>
        <w:t xml:space="preserve"> 4, 11639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8C7BB5">
        <w:rPr>
          <w:rFonts w:ascii="Open Sans" w:eastAsia="Times New Roman" w:hAnsi="Open Sans" w:cs="Helvetica"/>
          <w:color w:val="333333"/>
          <w:sz w:val="21"/>
          <w:szCs w:val="21"/>
          <w:lang w:val="en" w:eastAsia="cs-CZ"/>
        </w:rPr>
        <w:t>culty of Social Sciences</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FSV UK, </w:t>
      </w:r>
      <w:proofErr w:type="spellStart"/>
      <w:r w:rsidR="00C1044B" w:rsidRPr="00C1044B">
        <w:rPr>
          <w:rFonts w:ascii="Open Sans" w:eastAsia="Times New Roman" w:hAnsi="Open Sans" w:cs="Helvetica"/>
          <w:color w:val="333333"/>
          <w:sz w:val="21"/>
          <w:szCs w:val="21"/>
          <w:lang w:val="en" w:eastAsia="cs-CZ"/>
        </w:rPr>
        <w:t>Smetanovo</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nábřeží</w:t>
      </w:r>
      <w:proofErr w:type="spellEnd"/>
      <w:r w:rsidR="00C1044B" w:rsidRPr="00C1044B">
        <w:rPr>
          <w:rFonts w:ascii="Open Sans" w:eastAsia="Times New Roman" w:hAnsi="Open Sans" w:cs="Helvetica"/>
          <w:color w:val="333333"/>
          <w:sz w:val="21"/>
          <w:szCs w:val="21"/>
          <w:lang w:val="en" w:eastAsia="cs-CZ"/>
        </w:rPr>
        <w:t xml:space="preserve"> 6, 11001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8C7BB5">
        <w:rPr>
          <w:rFonts w:ascii="Open Sans" w:eastAsia="Times New Roman" w:hAnsi="Open Sans" w:cs="Helvetica"/>
          <w:color w:val="333333"/>
          <w:sz w:val="21"/>
          <w:szCs w:val="21"/>
          <w:lang w:val="en" w:eastAsia="cs-CZ"/>
        </w:rPr>
        <w:t>culty of Physical Education and Sport</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Ústřední</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tělovýchovná</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José </w:t>
      </w:r>
      <w:proofErr w:type="spellStart"/>
      <w:r w:rsidR="00C1044B" w:rsidRPr="00C1044B">
        <w:rPr>
          <w:rFonts w:ascii="Open Sans" w:eastAsia="Times New Roman" w:hAnsi="Open Sans" w:cs="Helvetica"/>
          <w:color w:val="333333"/>
          <w:sz w:val="21"/>
          <w:szCs w:val="21"/>
          <w:lang w:val="en" w:eastAsia="cs-CZ"/>
        </w:rPr>
        <w:t>Martího</w:t>
      </w:r>
      <w:proofErr w:type="spellEnd"/>
      <w:r w:rsidR="00C1044B" w:rsidRPr="00C1044B">
        <w:rPr>
          <w:rFonts w:ascii="Open Sans" w:eastAsia="Times New Roman" w:hAnsi="Open Sans" w:cs="Helvetica"/>
          <w:color w:val="333333"/>
          <w:sz w:val="21"/>
          <w:szCs w:val="21"/>
          <w:lang w:val="en" w:eastAsia="cs-CZ"/>
        </w:rPr>
        <w:t xml:space="preserve"> 31, 16252  Praha 6</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Fa</w:t>
      </w:r>
      <w:r w:rsidR="008C7BB5">
        <w:rPr>
          <w:rFonts w:ascii="Open Sans" w:eastAsia="Times New Roman" w:hAnsi="Open Sans" w:cs="Helvetica"/>
          <w:color w:val="333333"/>
          <w:sz w:val="21"/>
          <w:szCs w:val="21"/>
          <w:lang w:val="en" w:eastAsia="cs-CZ"/>
        </w:rPr>
        <w:t>culty of H</w:t>
      </w:r>
      <w:r w:rsidR="00C1044B" w:rsidRPr="00C1044B">
        <w:rPr>
          <w:rFonts w:ascii="Open Sans" w:eastAsia="Times New Roman" w:hAnsi="Open Sans" w:cs="Helvetica"/>
          <w:color w:val="333333"/>
          <w:sz w:val="21"/>
          <w:szCs w:val="21"/>
          <w:lang w:val="en" w:eastAsia="cs-CZ"/>
        </w:rPr>
        <w:t>umanit</w:t>
      </w:r>
      <w:r w:rsidR="008C7BB5">
        <w:rPr>
          <w:rFonts w:ascii="Open Sans" w:eastAsia="Times New Roman" w:hAnsi="Open Sans" w:cs="Helvetica"/>
          <w:color w:val="333333"/>
          <w:sz w:val="21"/>
          <w:szCs w:val="21"/>
          <w:lang w:val="en" w:eastAsia="cs-CZ"/>
        </w:rPr>
        <w:t>ies</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Knihovna</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společenských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věd</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T.G.Masaryka</w:t>
      </w:r>
      <w:proofErr w:type="spellEnd"/>
      <w:r w:rsidR="00C1044B" w:rsidRPr="00C1044B">
        <w:rPr>
          <w:rFonts w:ascii="Open Sans" w:eastAsia="Times New Roman" w:hAnsi="Open Sans" w:cs="Helvetica"/>
          <w:color w:val="333333"/>
          <w:sz w:val="21"/>
          <w:szCs w:val="21"/>
          <w:lang w:val="en" w:eastAsia="cs-CZ"/>
        </w:rPr>
        <w:t xml:space="preserve"> v </w:t>
      </w:r>
      <w:proofErr w:type="spellStart"/>
      <w:r w:rsidR="00C1044B" w:rsidRPr="00C1044B">
        <w:rPr>
          <w:rFonts w:ascii="Open Sans" w:eastAsia="Times New Roman" w:hAnsi="Open Sans" w:cs="Helvetica"/>
          <w:color w:val="333333"/>
          <w:sz w:val="21"/>
          <w:szCs w:val="21"/>
          <w:lang w:val="en" w:eastAsia="cs-CZ"/>
        </w:rPr>
        <w:t>Jinonicích</w:t>
      </w:r>
      <w:proofErr w:type="spellEnd"/>
      <w:r w:rsidR="00C1044B" w:rsidRPr="00C1044B">
        <w:rPr>
          <w:rFonts w:ascii="Open Sans" w:eastAsia="Times New Roman" w:hAnsi="Open Sans" w:cs="Helvetica"/>
          <w:color w:val="333333"/>
          <w:sz w:val="21"/>
          <w:szCs w:val="21"/>
          <w:lang w:val="en" w:eastAsia="cs-CZ"/>
        </w:rPr>
        <w:t xml:space="preserve">, U </w:t>
      </w:r>
      <w:proofErr w:type="spellStart"/>
      <w:r w:rsidR="00C1044B" w:rsidRPr="00C1044B">
        <w:rPr>
          <w:rFonts w:ascii="Open Sans" w:eastAsia="Times New Roman" w:hAnsi="Open Sans" w:cs="Helvetica"/>
          <w:color w:val="333333"/>
          <w:sz w:val="21"/>
          <w:szCs w:val="21"/>
          <w:lang w:val="en" w:eastAsia="cs-CZ"/>
        </w:rPr>
        <w:t>Kříže</w:t>
      </w:r>
      <w:proofErr w:type="spellEnd"/>
      <w:r w:rsidR="00C1044B" w:rsidRPr="00C1044B">
        <w:rPr>
          <w:rFonts w:ascii="Open Sans" w:eastAsia="Times New Roman" w:hAnsi="Open Sans" w:cs="Helvetica"/>
          <w:color w:val="333333"/>
          <w:sz w:val="21"/>
          <w:szCs w:val="21"/>
          <w:lang w:val="en" w:eastAsia="cs-CZ"/>
        </w:rPr>
        <w:t xml:space="preserve"> 8, 15810 Praha 5 - </w:t>
      </w:r>
      <w:proofErr w:type="spellStart"/>
      <w:r w:rsidR="00C1044B" w:rsidRPr="00C1044B">
        <w:rPr>
          <w:rFonts w:ascii="Open Sans" w:eastAsia="Times New Roman" w:hAnsi="Open Sans" w:cs="Helvetica"/>
          <w:color w:val="333333"/>
          <w:sz w:val="21"/>
          <w:szCs w:val="21"/>
          <w:lang w:val="en" w:eastAsia="cs-CZ"/>
        </w:rPr>
        <w:t>Jinonice</w:t>
      </w:r>
      <w:proofErr w:type="spellEnd"/>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D1654A"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Charles University in Prague</w:t>
      </w:r>
      <w:r w:rsidR="00C1044B" w:rsidRPr="00C1044B">
        <w:rPr>
          <w:rFonts w:ascii="Open Sans" w:eastAsia="Times New Roman" w:hAnsi="Open Sans" w:cs="Helvetica"/>
          <w:color w:val="333333"/>
          <w:sz w:val="21"/>
          <w:szCs w:val="21"/>
          <w:lang w:val="en" w:eastAsia="cs-CZ"/>
        </w:rPr>
        <w:t xml:space="preserve">, </w:t>
      </w:r>
      <w:r w:rsidR="008C7BB5">
        <w:rPr>
          <w:rFonts w:ascii="Open Sans" w:eastAsia="Times New Roman" w:hAnsi="Open Sans" w:cs="Helvetica"/>
          <w:color w:val="333333"/>
          <w:sz w:val="21"/>
          <w:szCs w:val="21"/>
          <w:lang w:val="en" w:eastAsia="cs-CZ"/>
        </w:rPr>
        <w:t>The Library of the Institute o</w:t>
      </w:r>
      <w:r w:rsidR="00672993">
        <w:rPr>
          <w:rFonts w:ascii="Open Sans" w:eastAsia="Times New Roman" w:hAnsi="Open Sans" w:cs="Helvetica"/>
          <w:color w:val="333333"/>
          <w:sz w:val="21"/>
          <w:szCs w:val="21"/>
          <w:lang w:val="en" w:eastAsia="cs-CZ"/>
        </w:rPr>
        <w:t>f</w:t>
      </w:r>
      <w:r w:rsidR="008C7BB5">
        <w:rPr>
          <w:rFonts w:ascii="Open Sans" w:eastAsia="Times New Roman" w:hAnsi="Open Sans" w:cs="Helvetica"/>
          <w:color w:val="333333"/>
          <w:sz w:val="21"/>
          <w:szCs w:val="21"/>
          <w:lang w:val="en" w:eastAsia="cs-CZ"/>
        </w:rPr>
        <w:t xml:space="preserve"> the History of Charles Universit</w:t>
      </w:r>
      <w:r w:rsidR="00672993">
        <w:rPr>
          <w:rFonts w:ascii="Open Sans" w:eastAsia="Times New Roman" w:hAnsi="Open Sans" w:cs="Helvetica"/>
          <w:color w:val="333333"/>
          <w:sz w:val="21"/>
          <w:szCs w:val="21"/>
          <w:lang w:val="en" w:eastAsia="cs-CZ"/>
        </w:rPr>
        <w:t>y and Archive of Charles University</w:t>
      </w:r>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Ovocný</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trh</w:t>
      </w:r>
      <w:proofErr w:type="spellEnd"/>
      <w:r w:rsidR="00C1044B" w:rsidRPr="00C1044B">
        <w:rPr>
          <w:rFonts w:ascii="Open Sans" w:eastAsia="Times New Roman" w:hAnsi="Open Sans" w:cs="Helvetica"/>
          <w:color w:val="333333"/>
          <w:sz w:val="21"/>
          <w:szCs w:val="21"/>
          <w:lang w:val="en" w:eastAsia="cs-CZ"/>
        </w:rPr>
        <w:t xml:space="preserve"> , 11636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672993"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The Library of</w:t>
      </w:r>
      <w:r w:rsidR="00C1044B" w:rsidRPr="00C1044B">
        <w:rPr>
          <w:rFonts w:ascii="Open Sans" w:eastAsia="Times New Roman" w:hAnsi="Open Sans" w:cs="Helvetica"/>
          <w:color w:val="333333"/>
          <w:sz w:val="21"/>
          <w:szCs w:val="21"/>
          <w:lang w:val="en" w:eastAsia="cs-CZ"/>
        </w:rPr>
        <w:t xml:space="preserve"> CERGE-EI, </w:t>
      </w:r>
      <w:proofErr w:type="spellStart"/>
      <w:r w:rsidR="00C1044B" w:rsidRPr="00C1044B">
        <w:rPr>
          <w:rFonts w:ascii="Open Sans" w:eastAsia="Times New Roman" w:hAnsi="Open Sans" w:cs="Helvetica"/>
          <w:color w:val="333333"/>
          <w:sz w:val="21"/>
          <w:szCs w:val="21"/>
          <w:lang w:val="en" w:eastAsia="cs-CZ"/>
        </w:rPr>
        <w:t>Politických</w:t>
      </w:r>
      <w:proofErr w:type="spellEnd"/>
      <w:r w:rsidR="00C1044B" w:rsidRPr="00C1044B">
        <w:rPr>
          <w:rFonts w:ascii="Open Sans" w:eastAsia="Times New Roman" w:hAnsi="Open Sans" w:cs="Helvetica"/>
          <w:color w:val="333333"/>
          <w:sz w:val="21"/>
          <w:szCs w:val="21"/>
          <w:lang w:val="en" w:eastAsia="cs-CZ"/>
        </w:rPr>
        <w:t xml:space="preserve"> </w:t>
      </w:r>
      <w:proofErr w:type="spellStart"/>
      <w:r w:rsidR="00C1044B" w:rsidRPr="00C1044B">
        <w:rPr>
          <w:rFonts w:ascii="Open Sans" w:eastAsia="Times New Roman" w:hAnsi="Open Sans" w:cs="Helvetica"/>
          <w:color w:val="333333"/>
          <w:sz w:val="21"/>
          <w:szCs w:val="21"/>
          <w:lang w:val="en" w:eastAsia="cs-CZ"/>
        </w:rPr>
        <w:t>vězňů</w:t>
      </w:r>
      <w:proofErr w:type="spellEnd"/>
      <w:r w:rsidR="00C1044B" w:rsidRPr="00C1044B">
        <w:rPr>
          <w:rFonts w:ascii="Open Sans" w:eastAsia="Times New Roman" w:hAnsi="Open Sans" w:cs="Helvetica"/>
          <w:color w:val="333333"/>
          <w:sz w:val="21"/>
          <w:szCs w:val="21"/>
          <w:lang w:val="en" w:eastAsia="cs-CZ"/>
        </w:rPr>
        <w:t xml:space="preserve"> 7, 11121  Praha 1</w:t>
      </w:r>
    </w:p>
    <w:p w:rsidR="00C1044B" w:rsidRPr="00C1044B" w:rsidRDefault="00C1044B" w:rsidP="00C1044B">
      <w:pPr>
        <w:spacing w:beforeAutospacing="1" w:after="0" w:afterAutospacing="1" w:line="240" w:lineRule="auto"/>
        <w:ind w:left="525"/>
        <w:rPr>
          <w:rFonts w:ascii="Open Sans" w:eastAsia="Times New Roman" w:hAnsi="Open Sans" w:cs="Helvetica"/>
          <w:color w:val="333333"/>
          <w:sz w:val="21"/>
          <w:szCs w:val="21"/>
          <w:lang w:val="en" w:eastAsia="cs-CZ"/>
        </w:rPr>
      </w:pPr>
    </w:p>
    <w:p w:rsidR="00C1044B" w:rsidRPr="00C1044B" w:rsidRDefault="00672993" w:rsidP="00C1044B">
      <w:pPr>
        <w:numPr>
          <w:ilvl w:val="0"/>
          <w:numId w:val="7"/>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Environment </w:t>
      </w:r>
      <w:r w:rsidR="00C1044B" w:rsidRPr="00C1044B">
        <w:rPr>
          <w:rFonts w:ascii="Open Sans" w:eastAsia="Times New Roman" w:hAnsi="Open Sans" w:cs="Helvetica"/>
          <w:color w:val="333333"/>
          <w:sz w:val="21"/>
          <w:szCs w:val="21"/>
          <w:lang w:val="en" w:eastAsia="cs-CZ"/>
        </w:rPr>
        <w:t>Centr</w:t>
      </w:r>
      <w:r>
        <w:rPr>
          <w:rFonts w:ascii="Open Sans" w:eastAsia="Times New Roman" w:hAnsi="Open Sans" w:cs="Helvetica"/>
          <w:color w:val="333333"/>
          <w:sz w:val="21"/>
          <w:szCs w:val="21"/>
          <w:lang w:val="en" w:eastAsia="cs-CZ"/>
        </w:rPr>
        <w:t>e,</w:t>
      </w:r>
      <w:r w:rsidR="00C1044B" w:rsidRPr="00C1044B">
        <w:rPr>
          <w:rFonts w:ascii="Open Sans" w:eastAsia="Times New Roman" w:hAnsi="Open Sans" w:cs="Helvetica"/>
          <w:color w:val="333333"/>
          <w:sz w:val="21"/>
          <w:szCs w:val="21"/>
          <w:lang w:val="en" w:eastAsia="cs-CZ"/>
        </w:rPr>
        <w:t xml:space="preserve"> U </w:t>
      </w:r>
      <w:proofErr w:type="spellStart"/>
      <w:r w:rsidR="00C1044B" w:rsidRPr="00C1044B">
        <w:rPr>
          <w:rFonts w:ascii="Open Sans" w:eastAsia="Times New Roman" w:hAnsi="Open Sans" w:cs="Helvetica"/>
          <w:color w:val="333333"/>
          <w:sz w:val="21"/>
          <w:szCs w:val="21"/>
          <w:lang w:val="en" w:eastAsia="cs-CZ"/>
        </w:rPr>
        <w:t>Kříže</w:t>
      </w:r>
      <w:proofErr w:type="spellEnd"/>
      <w:r w:rsidR="00C1044B" w:rsidRPr="00C1044B">
        <w:rPr>
          <w:rFonts w:ascii="Open Sans" w:eastAsia="Times New Roman" w:hAnsi="Open Sans" w:cs="Helvetica"/>
          <w:color w:val="333333"/>
          <w:sz w:val="21"/>
          <w:szCs w:val="21"/>
          <w:lang w:val="en" w:eastAsia="cs-CZ"/>
        </w:rPr>
        <w:t xml:space="preserve"> 8, </w:t>
      </w:r>
      <w:r>
        <w:rPr>
          <w:rFonts w:ascii="Open Sans" w:eastAsia="Times New Roman" w:hAnsi="Open Sans" w:cs="Helvetica"/>
          <w:color w:val="333333"/>
          <w:sz w:val="21"/>
          <w:szCs w:val="21"/>
          <w:lang w:val="en" w:eastAsia="cs-CZ"/>
        </w:rPr>
        <w:t xml:space="preserve">15810 Praha 5 – </w:t>
      </w:r>
      <w:proofErr w:type="spellStart"/>
      <w:r>
        <w:rPr>
          <w:rFonts w:ascii="Open Sans" w:eastAsia="Times New Roman" w:hAnsi="Open Sans" w:cs="Helvetica"/>
          <w:color w:val="333333"/>
          <w:sz w:val="21"/>
          <w:szCs w:val="21"/>
          <w:lang w:val="en" w:eastAsia="cs-CZ"/>
        </w:rPr>
        <w:t>Jinonice</w:t>
      </w:r>
      <w:proofErr w:type="spellEnd"/>
    </w:p>
    <w:p w:rsidR="00AD711F" w:rsidRDefault="00AD711F">
      <w:pPr>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br w:type="page"/>
      </w:r>
    </w:p>
    <w:p w:rsidR="00AD711F" w:rsidRPr="00C1044B" w:rsidRDefault="00AD711F" w:rsidP="00AD711F">
      <w:pPr>
        <w:spacing w:before="300" w:after="150" w:line="240" w:lineRule="auto"/>
        <w:outlineLvl w:val="2"/>
        <w:rPr>
          <w:rFonts w:ascii="inherit" w:eastAsia="Times New Roman" w:hAnsi="inherit" w:cs="Helvetica"/>
          <w:color w:val="CC2C32"/>
          <w:sz w:val="33"/>
          <w:szCs w:val="33"/>
          <w:lang w:val="en" w:eastAsia="cs-CZ"/>
        </w:rPr>
      </w:pPr>
      <w:r>
        <w:rPr>
          <w:rFonts w:ascii="inherit" w:eastAsia="Times New Roman" w:hAnsi="inherit" w:cs="Helvetica"/>
          <w:color w:val="CC2C32"/>
          <w:sz w:val="33"/>
          <w:szCs w:val="33"/>
          <w:lang w:val="en" w:eastAsia="cs-CZ"/>
        </w:rPr>
        <w:lastRenderedPageBreak/>
        <w:t>Attachment 2</w:t>
      </w:r>
    </w:p>
    <w:tbl>
      <w:tblPr>
        <w:tblStyle w:val="Mkatabulky"/>
        <w:tblW w:w="9464" w:type="dxa"/>
        <w:tblLayout w:type="fixed"/>
        <w:tblLook w:val="04A0" w:firstRow="1" w:lastRow="0" w:firstColumn="1" w:lastColumn="0" w:noHBand="0" w:noVBand="1"/>
      </w:tblPr>
      <w:tblGrid>
        <w:gridCol w:w="1059"/>
        <w:gridCol w:w="1901"/>
        <w:gridCol w:w="862"/>
        <w:gridCol w:w="822"/>
        <w:gridCol w:w="851"/>
        <w:gridCol w:w="965"/>
        <w:gridCol w:w="1019"/>
        <w:gridCol w:w="851"/>
        <w:gridCol w:w="1134"/>
      </w:tblGrid>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bookmarkStart w:id="1" w:name="RANGE!A1:I171"/>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bookmarkEnd w:id="1"/>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book</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reading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device</w:t>
            </w:r>
            <w:proofErr w:type="spellEnd"/>
            <w:r w:rsidRPr="00755D12">
              <w:rPr>
                <w:rFonts w:ascii="Open Sans" w:eastAsia="Times New Roman" w:hAnsi="Open Sans" w:cs="Helvetica"/>
                <w:color w:val="333333"/>
                <w:sz w:val="21"/>
                <w:szCs w:val="21"/>
                <w:lang w:eastAsia="cs-CZ"/>
              </w:rPr>
              <w:t xml:space="preserve"> (22)</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This</w:t>
            </w:r>
            <w:proofErr w:type="spellEnd"/>
            <w:r w:rsidRPr="00755D12">
              <w:rPr>
                <w:rFonts w:ascii="Open Sans" w:eastAsia="Times New Roman" w:hAnsi="Open Sans" w:cs="Helvetica"/>
                <w:color w:val="333333"/>
                <w:sz w:val="21"/>
                <w:szCs w:val="21"/>
                <w:lang w:eastAsia="cs-CZ"/>
              </w:rPr>
              <w:t xml:space="preserve"> status </w:t>
            </w:r>
            <w:proofErr w:type="spellStart"/>
            <w:r w:rsidRPr="00755D12">
              <w:rPr>
                <w:rFonts w:ascii="Open Sans" w:eastAsia="Times New Roman" w:hAnsi="Open Sans" w:cs="Helvetica"/>
                <w:color w:val="333333"/>
                <w:sz w:val="21"/>
                <w:szCs w:val="21"/>
                <w:lang w:eastAsia="cs-CZ"/>
              </w:rPr>
              <w:t>is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only</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applicable</w:t>
            </w:r>
            <w:proofErr w:type="spellEnd"/>
            <w:r w:rsidRPr="00755D12">
              <w:rPr>
                <w:rFonts w:ascii="Open Sans" w:eastAsia="Times New Roman" w:hAnsi="Open Sans" w:cs="Helvetica"/>
                <w:color w:val="333333"/>
                <w:sz w:val="21"/>
                <w:szCs w:val="21"/>
                <w:lang w:eastAsia="cs-CZ"/>
              </w:rPr>
              <w:t xml:space="preserve"> to </w:t>
            </w:r>
            <w:proofErr w:type="spellStart"/>
            <w:r w:rsidRPr="00755D12">
              <w:rPr>
                <w:rFonts w:ascii="Open Sans" w:eastAsia="Times New Roman" w:hAnsi="Open Sans" w:cs="Helvetica"/>
                <w:color w:val="333333"/>
                <w:sz w:val="21"/>
                <w:szCs w:val="21"/>
                <w:lang w:eastAsia="cs-CZ"/>
              </w:rPr>
              <w:t>lending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book</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reading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devices</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15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not </w:t>
            </w:r>
            <w:proofErr w:type="spellStart"/>
            <w:r w:rsidRPr="00755D12">
              <w:rPr>
                <w:rFonts w:ascii="Open Sans" w:eastAsia="Times New Roman" w:hAnsi="Open Sans" w:cs="Helvetica"/>
                <w:color w:val="333333"/>
                <w:sz w:val="21"/>
                <w:szCs w:val="21"/>
                <w:lang w:eastAsia="cs-CZ"/>
              </w:rPr>
              <w:t>for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(02)</w:t>
            </w:r>
          </w:p>
        </w:tc>
        <w:tc>
          <w:tcPr>
            <w:tcW w:w="1901"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862"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822"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851"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965"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1019"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851"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not </w:t>
            </w:r>
            <w:proofErr w:type="spellStart"/>
            <w:r w:rsidRPr="00755D12">
              <w:rPr>
                <w:rFonts w:ascii="Open Sans" w:eastAsia="Times New Roman" w:hAnsi="Open Sans" w:cs="Helvetica"/>
                <w:color w:val="333333"/>
                <w:sz w:val="21"/>
                <w:szCs w:val="21"/>
                <w:lang w:eastAsia="cs-CZ"/>
              </w:rPr>
              <w:t>present</w:t>
            </w:r>
            <w:proofErr w:type="spellEnd"/>
            <w:r w:rsidRPr="00755D12">
              <w:rPr>
                <w:rFonts w:ascii="Open Sans" w:eastAsia="Times New Roman" w:hAnsi="Open Sans" w:cs="Helvetica"/>
                <w:color w:val="333333"/>
                <w:sz w:val="21"/>
                <w:szCs w:val="21"/>
                <w:lang w:eastAsia="cs-CZ"/>
              </w:rPr>
              <w:t xml:space="preserve"> in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matrix, not </w:t>
            </w:r>
            <w:proofErr w:type="spellStart"/>
            <w:r w:rsidRPr="00755D12">
              <w:rPr>
                <w:rFonts w:ascii="Open Sans" w:eastAsia="Times New Roman" w:hAnsi="Open Sans" w:cs="Helvetica"/>
                <w:color w:val="333333"/>
                <w:sz w:val="21"/>
                <w:szCs w:val="21"/>
                <w:lang w:eastAsia="cs-CZ"/>
              </w:rPr>
              <w:t>allowed</w:t>
            </w:r>
            <w:proofErr w:type="spellEnd"/>
            <w:r w:rsidRPr="00755D12">
              <w:rPr>
                <w:rFonts w:ascii="Open Sans" w:eastAsia="Times New Roman" w:hAnsi="Open Sans" w:cs="Helvetica"/>
                <w:color w:val="333333"/>
                <w:sz w:val="21"/>
                <w:szCs w:val="21"/>
                <w:lang w:eastAsia="cs-CZ"/>
              </w:rPr>
              <w:t xml:space="preserve"> to </w:t>
            </w:r>
            <w:proofErr w:type="spellStart"/>
            <w:r w:rsidRPr="00755D12">
              <w:rPr>
                <w:rFonts w:ascii="Open Sans" w:eastAsia="Times New Roman" w:hAnsi="Open Sans" w:cs="Helvetica"/>
                <w:color w:val="333333"/>
                <w:sz w:val="21"/>
                <w:szCs w:val="21"/>
                <w:lang w:eastAsia="cs-CZ"/>
              </w:rPr>
              <w:t>leave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library</w:t>
            </w:r>
            <w:proofErr w:type="spellEnd"/>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in-house </w:t>
            </w:r>
            <w:proofErr w:type="spellStart"/>
            <w:r w:rsidRPr="00755D12">
              <w:rPr>
                <w:rFonts w:ascii="Open Sans" w:eastAsia="Times New Roman" w:hAnsi="Open Sans" w:cs="Helvetica"/>
                <w:color w:val="333333"/>
                <w:sz w:val="21"/>
                <w:szCs w:val="21"/>
                <w:lang w:eastAsia="cs-CZ"/>
              </w:rPr>
              <w:lastRenderedPageBreak/>
              <w:t>loan</w:t>
            </w:r>
            <w:proofErr w:type="spellEnd"/>
            <w:r w:rsidRPr="00755D12">
              <w:rPr>
                <w:rFonts w:ascii="Open Sans" w:eastAsia="Times New Roman" w:hAnsi="Open Sans" w:cs="Helvetica"/>
                <w:color w:val="333333"/>
                <w:sz w:val="21"/>
                <w:szCs w:val="21"/>
                <w:lang w:eastAsia="cs-CZ"/>
              </w:rPr>
              <w:t xml:space="preserve"> (01)</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w:t>
            </w:r>
            <w:r w:rsidRPr="00755D12">
              <w:rPr>
                <w:rFonts w:ascii="Open Sans" w:eastAsia="Times New Roman" w:hAnsi="Open Sans" w:cs="Helvetica"/>
                <w:color w:val="333333"/>
                <w:sz w:val="21"/>
                <w:szCs w:val="21"/>
                <w:lang w:eastAsia="cs-CZ"/>
              </w:rPr>
              <w:lastRenderedPageBreak/>
              <w:t>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50 </w:t>
            </w:r>
            <w:r w:rsidRPr="00755D12">
              <w:rPr>
                <w:rFonts w:ascii="Open Sans" w:eastAsia="Times New Roman" w:hAnsi="Open Sans" w:cs="Helvetica"/>
                <w:color w:val="333333"/>
                <w:sz w:val="21"/>
                <w:szCs w:val="21"/>
                <w:lang w:eastAsia="cs-CZ"/>
              </w:rPr>
              <w:lastRenderedPageBreak/>
              <w:t>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To </w:t>
            </w:r>
            <w:proofErr w:type="spellStart"/>
            <w:r w:rsidRPr="00755D12">
              <w:rPr>
                <w:rFonts w:ascii="Open Sans" w:eastAsia="Times New Roman" w:hAnsi="Open Sans" w:cs="Helvetica"/>
                <w:color w:val="333333"/>
                <w:sz w:val="21"/>
                <w:szCs w:val="21"/>
                <w:lang w:eastAsia="cs-CZ"/>
              </w:rPr>
              <w:t>be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issued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till</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lastRenderedPageBreak/>
              <w:t>next</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day</w:t>
            </w:r>
            <w:proofErr w:type="spellEnd"/>
            <w:r w:rsidRPr="00755D12">
              <w:rPr>
                <w:rFonts w:ascii="Open Sans" w:eastAsia="Times New Roman" w:hAnsi="Open Sans" w:cs="Helvetica"/>
                <w:color w:val="333333"/>
                <w:sz w:val="21"/>
                <w:szCs w:val="21"/>
                <w:lang w:eastAsia="cs-CZ"/>
              </w:rPr>
              <w:t xml:space="preserve"> 12:00 </w:t>
            </w:r>
            <w:proofErr w:type="spellStart"/>
            <w:r w:rsidRPr="00755D12">
              <w:rPr>
                <w:rFonts w:ascii="Open Sans" w:eastAsia="Times New Roman" w:hAnsi="Open Sans" w:cs="Helvetica"/>
                <w:color w:val="333333"/>
                <w:sz w:val="21"/>
                <w:szCs w:val="21"/>
                <w:lang w:eastAsia="cs-CZ"/>
              </w:rPr>
              <w:t>noon</w:t>
            </w:r>
            <w:proofErr w:type="spellEnd"/>
            <w:r w:rsidRPr="00755D12">
              <w:rPr>
                <w:rFonts w:ascii="Open Sans" w:eastAsia="Times New Roman" w:hAnsi="Open Sans" w:cs="Helvetica"/>
                <w:color w:val="333333"/>
                <w:sz w:val="21"/>
                <w:szCs w:val="21"/>
                <w:lang w:eastAsia="cs-CZ"/>
              </w:rPr>
              <w:t xml:space="preserve">; 15 </w:t>
            </w:r>
            <w:proofErr w:type="spellStart"/>
            <w:r w:rsidRPr="00755D12">
              <w:rPr>
                <w:rFonts w:ascii="Open Sans" w:eastAsia="Times New Roman" w:hAnsi="Open Sans" w:cs="Helvetica"/>
                <w:color w:val="333333"/>
                <w:sz w:val="21"/>
                <w:szCs w:val="21"/>
                <w:lang w:eastAsia="cs-CZ"/>
              </w:rPr>
              <w:t>minutes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grace</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in-house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storeroom</w:t>
            </w:r>
            <w:proofErr w:type="spellEnd"/>
            <w:r w:rsidRPr="00755D12">
              <w:rPr>
                <w:rFonts w:ascii="Open Sans" w:eastAsia="Times New Roman" w:hAnsi="Open Sans" w:cs="Helvetica"/>
                <w:color w:val="333333"/>
                <w:sz w:val="21"/>
                <w:szCs w:val="21"/>
                <w:lang w:eastAsia="cs-CZ"/>
              </w:rPr>
              <w:t xml:space="preserve"> (21)</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To </w:t>
            </w:r>
            <w:proofErr w:type="spellStart"/>
            <w:r w:rsidRPr="00755D12">
              <w:rPr>
                <w:rFonts w:ascii="Open Sans" w:eastAsia="Times New Roman" w:hAnsi="Open Sans" w:cs="Helvetica"/>
                <w:color w:val="333333"/>
                <w:sz w:val="21"/>
                <w:szCs w:val="21"/>
                <w:lang w:eastAsia="cs-CZ"/>
              </w:rPr>
              <w:t>be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issued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till</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next</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day</w:t>
            </w:r>
            <w:proofErr w:type="spellEnd"/>
            <w:r w:rsidRPr="00755D12">
              <w:rPr>
                <w:rFonts w:ascii="Open Sans" w:eastAsia="Times New Roman" w:hAnsi="Open Sans" w:cs="Helvetica"/>
                <w:color w:val="333333"/>
                <w:sz w:val="21"/>
                <w:szCs w:val="21"/>
                <w:lang w:eastAsia="cs-CZ"/>
              </w:rPr>
              <w:t xml:space="preserve"> 12:00 </w:t>
            </w:r>
            <w:proofErr w:type="spellStart"/>
            <w:r w:rsidRPr="00755D12">
              <w:rPr>
                <w:rFonts w:ascii="Open Sans" w:eastAsia="Times New Roman" w:hAnsi="Open Sans" w:cs="Helvetica"/>
                <w:color w:val="333333"/>
                <w:sz w:val="21"/>
                <w:szCs w:val="21"/>
                <w:lang w:eastAsia="cs-CZ"/>
              </w:rPr>
              <w:t>noon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requested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from</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storeroom</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50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r w:rsidRPr="00755D12">
              <w:rPr>
                <w:rFonts w:ascii="Open Sans" w:eastAsia="Times New Roman" w:hAnsi="Open Sans" w:cs="Helvetica"/>
                <w:color w:val="333333"/>
                <w:sz w:val="21"/>
                <w:szCs w:val="21"/>
                <w:lang w:eastAsia="cs-CZ"/>
              </w:rPr>
              <w:lastRenderedPageBreak/>
              <w:t>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8</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75"/>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strictly</w:t>
            </w:r>
            <w:proofErr w:type="spellEnd"/>
            <w:r w:rsidRPr="00755D12">
              <w:rPr>
                <w:rFonts w:ascii="Open Sans" w:eastAsia="Times New Roman" w:hAnsi="Open Sans" w:cs="Helvetica"/>
                <w:color w:val="333333"/>
                <w:sz w:val="21"/>
                <w:szCs w:val="21"/>
                <w:lang w:eastAsia="cs-CZ"/>
              </w:rPr>
              <w:t xml:space="preserve"> in-house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(10)</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Loans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within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library</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for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same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day</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with</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information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that</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item</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may</w:t>
            </w:r>
            <w:proofErr w:type="spellEnd"/>
            <w:r w:rsidRPr="00755D12">
              <w:rPr>
                <w:rFonts w:ascii="Open Sans" w:eastAsia="Times New Roman" w:hAnsi="Open Sans" w:cs="Helvetica"/>
                <w:color w:val="333333"/>
                <w:sz w:val="21"/>
                <w:szCs w:val="21"/>
                <w:lang w:eastAsia="cs-CZ"/>
              </w:rPr>
              <w:t xml:space="preserve"> not </w:t>
            </w:r>
            <w:proofErr w:type="spellStart"/>
            <w:r w:rsidRPr="00755D12">
              <w:rPr>
                <w:rFonts w:ascii="Open Sans" w:eastAsia="Times New Roman" w:hAnsi="Open Sans" w:cs="Helvetica"/>
                <w:color w:val="333333"/>
                <w:sz w:val="21"/>
                <w:szCs w:val="21"/>
                <w:lang w:eastAsia="cs-CZ"/>
              </w:rPr>
              <w:t>be</w:t>
            </w:r>
            <w:proofErr w:type="spellEnd"/>
            <w:r w:rsidRPr="00755D12">
              <w:rPr>
                <w:rFonts w:ascii="Open Sans" w:eastAsia="Times New Roman" w:hAnsi="Open Sans" w:cs="Helvetica"/>
                <w:color w:val="333333"/>
                <w:sz w:val="21"/>
                <w:szCs w:val="21"/>
                <w:lang w:eastAsia="cs-CZ"/>
              </w:rPr>
              <w:t xml:space="preserve"> in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storeroom</w:t>
            </w:r>
            <w:proofErr w:type="spellEnd"/>
            <w:r w:rsidRPr="00755D12">
              <w:rPr>
                <w:rFonts w:ascii="Open Sans" w:eastAsia="Times New Roman" w:hAnsi="Open Sans" w:cs="Helvetica"/>
                <w:color w:val="333333"/>
                <w:sz w:val="21"/>
                <w:szCs w:val="21"/>
                <w:lang w:eastAsia="cs-CZ"/>
              </w:rPr>
              <w:t xml:space="preserve"> but </w:t>
            </w:r>
            <w:proofErr w:type="spellStart"/>
            <w:r w:rsidRPr="00755D12">
              <w:rPr>
                <w:rFonts w:ascii="Open Sans" w:eastAsia="Times New Roman" w:hAnsi="Open Sans" w:cs="Helvetica"/>
                <w:color w:val="333333"/>
                <w:sz w:val="21"/>
                <w:szCs w:val="21"/>
                <w:lang w:eastAsia="cs-CZ"/>
              </w:rPr>
              <w:t>somewhere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within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library</w:t>
            </w:r>
            <w:proofErr w:type="spellEnd"/>
          </w:p>
        </w:tc>
      </w:tr>
      <w:tr w:rsidR="00755D12" w:rsidRPr="00755D12" w:rsidTr="00010803">
        <w:trPr>
          <w:trHeight w:val="39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6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6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6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45"/>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75"/>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75"/>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3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30"/>
        </w:trPr>
        <w:tc>
          <w:tcPr>
            <w:tcW w:w="105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30"/>
        </w:trPr>
        <w:tc>
          <w:tcPr>
            <w:tcW w:w="105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30"/>
        </w:trPr>
        <w:tc>
          <w:tcPr>
            <w:tcW w:w="105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strictly</w:t>
            </w:r>
            <w:proofErr w:type="spellEnd"/>
            <w:r w:rsidRPr="00755D12">
              <w:rPr>
                <w:rFonts w:ascii="Open Sans" w:eastAsia="Times New Roman" w:hAnsi="Open Sans" w:cs="Helvetica"/>
                <w:color w:val="333333"/>
                <w:sz w:val="21"/>
                <w:szCs w:val="21"/>
                <w:lang w:eastAsia="cs-CZ"/>
              </w:rPr>
              <w:t xml:space="preserve"> in-house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storeroom</w:t>
            </w:r>
            <w:proofErr w:type="spellEnd"/>
            <w:r w:rsidRPr="00755D12">
              <w:rPr>
                <w:rFonts w:ascii="Open Sans" w:eastAsia="Times New Roman" w:hAnsi="Open Sans" w:cs="Helvetica"/>
                <w:color w:val="333333"/>
                <w:sz w:val="21"/>
                <w:szCs w:val="21"/>
                <w:lang w:eastAsia="cs-CZ"/>
              </w:rPr>
              <w:t xml:space="preserve"> (30)</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Status to </w:t>
            </w:r>
            <w:proofErr w:type="spellStart"/>
            <w:r w:rsidRPr="00755D12">
              <w:rPr>
                <w:rFonts w:ascii="Open Sans" w:eastAsia="Times New Roman" w:hAnsi="Open Sans" w:cs="Helvetica"/>
                <w:color w:val="333333"/>
                <w:sz w:val="21"/>
                <w:szCs w:val="21"/>
                <w:lang w:eastAsia="cs-CZ"/>
              </w:rPr>
              <w:t>meet</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needs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Faculty</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Social</w:t>
            </w:r>
            <w:proofErr w:type="spellEnd"/>
            <w:r w:rsidRPr="00755D12">
              <w:rPr>
                <w:rFonts w:ascii="Open Sans" w:eastAsia="Times New Roman" w:hAnsi="Open Sans" w:cs="Helvetica"/>
                <w:color w:val="333333"/>
                <w:sz w:val="21"/>
                <w:szCs w:val="21"/>
                <w:lang w:eastAsia="cs-CZ"/>
              </w:rPr>
              <w:t xml:space="preserve"> Science - </w:t>
            </w:r>
            <w:proofErr w:type="spellStart"/>
            <w:r w:rsidRPr="00755D12">
              <w:rPr>
                <w:rFonts w:ascii="Open Sans" w:eastAsia="Times New Roman" w:hAnsi="Open Sans" w:cs="Helvetica"/>
                <w:color w:val="333333"/>
                <w:sz w:val="21"/>
                <w:szCs w:val="21"/>
                <w:lang w:eastAsia="cs-CZ"/>
              </w:rPr>
              <w:t>rules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for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lastRenderedPageBreak/>
              <w:t>reading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room</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regular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(04)</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r w:rsidRPr="00755D12">
              <w:rPr>
                <w:rFonts w:ascii="Open Sans" w:eastAsia="Times New Roman" w:hAnsi="Open Sans" w:cs="Helvetica"/>
                <w:b/>
                <w:bCs/>
                <w:color w:val="333333"/>
                <w:sz w:val="21"/>
                <w:szCs w:val="21"/>
                <w:lang w:eastAsia="cs-CZ"/>
              </w:rPr>
              <w:lastRenderedPageBreak/>
              <w:t>(</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lastRenderedPageBreak/>
              <w:t>Grace</w:t>
            </w:r>
            <w:proofErr w:type="spellEnd"/>
            <w:r w:rsidRPr="00755D12">
              <w:rPr>
                <w:rFonts w:ascii="Open Sans" w:eastAsia="Times New Roman" w:hAnsi="Open Sans" w:cs="Helvetica"/>
                <w:b/>
                <w:bCs/>
                <w:color w:val="333333"/>
                <w:sz w:val="21"/>
                <w:szCs w:val="21"/>
                <w:lang w:eastAsia="cs-CZ"/>
              </w:rPr>
              <w:t xml:space="preserve"> period </w:t>
            </w:r>
            <w:r w:rsidRPr="00755D12">
              <w:rPr>
                <w:rFonts w:ascii="Open Sans" w:eastAsia="Times New Roman" w:hAnsi="Open Sans" w:cs="Helvetica"/>
                <w:b/>
                <w:bCs/>
                <w:color w:val="333333"/>
                <w:sz w:val="21"/>
                <w:szCs w:val="21"/>
                <w:lang w:eastAsia="cs-CZ"/>
              </w:rPr>
              <w:lastRenderedPageBreak/>
              <w:t>(</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lastRenderedPageBreak/>
              <w:t>Fine (CZK/</w:t>
            </w:r>
            <w:proofErr w:type="spellStart"/>
            <w:r w:rsidRPr="00755D12">
              <w:rPr>
                <w:rFonts w:ascii="Open Sans" w:eastAsia="Times New Roman" w:hAnsi="Open Sans" w:cs="Helvetica"/>
                <w:b/>
                <w:bCs/>
                <w:color w:val="333333"/>
                <w:sz w:val="21"/>
                <w:szCs w:val="21"/>
                <w:lang w:eastAsia="cs-CZ"/>
              </w:rPr>
              <w:lastRenderedPageBreak/>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lastRenderedPageBreak/>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lastRenderedPageBreak/>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lastRenderedPageBreak/>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w:t>
            </w:r>
            <w:r w:rsidRPr="00755D12">
              <w:rPr>
                <w:rFonts w:ascii="Open Sans" w:eastAsia="Times New Roman" w:hAnsi="Open Sans" w:cs="Helvetica"/>
                <w:b/>
                <w:bCs/>
                <w:color w:val="333333"/>
                <w:sz w:val="21"/>
                <w:szCs w:val="21"/>
                <w:lang w:eastAsia="cs-CZ"/>
              </w:rPr>
              <w:lastRenderedPageBreak/>
              <w:t>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lastRenderedPageBreak/>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lastRenderedPageBreak/>
              <w:t>regular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storeroom</w:t>
            </w:r>
            <w:proofErr w:type="spellEnd"/>
            <w:r w:rsidRPr="00755D12">
              <w:rPr>
                <w:rFonts w:ascii="Open Sans" w:eastAsia="Times New Roman" w:hAnsi="Open Sans" w:cs="Helvetica"/>
                <w:color w:val="333333"/>
                <w:sz w:val="21"/>
                <w:szCs w:val="21"/>
                <w:lang w:eastAsia="cs-CZ"/>
              </w:rPr>
              <w:t xml:space="preserve"> (24)</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short</w:t>
            </w:r>
            <w:proofErr w:type="spellEnd"/>
            <w:r w:rsidRPr="00755D12">
              <w:rPr>
                <w:rFonts w:ascii="Open Sans" w:eastAsia="Times New Roman" w:hAnsi="Open Sans" w:cs="Helvetica"/>
                <w:color w:val="333333"/>
                <w:sz w:val="21"/>
                <w:szCs w:val="21"/>
                <w:lang w:eastAsia="cs-CZ"/>
              </w:rPr>
              <w:t xml:space="preserve">-term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(07)</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13 - Charles </w:t>
            </w:r>
            <w:r w:rsidRPr="00755D12">
              <w:rPr>
                <w:rFonts w:ascii="Open Sans" w:eastAsia="Times New Roman" w:hAnsi="Open Sans" w:cs="Helvetica"/>
                <w:color w:val="333333"/>
                <w:sz w:val="21"/>
                <w:szCs w:val="21"/>
                <w:lang w:eastAsia="cs-CZ"/>
              </w:rPr>
              <w:lastRenderedPageBreak/>
              <w:t>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 </w:t>
            </w:r>
            <w:r w:rsidRPr="00755D12">
              <w:rPr>
                <w:rFonts w:ascii="Open Sans" w:eastAsia="Times New Roman" w:hAnsi="Open Sans" w:cs="Helvetica"/>
                <w:color w:val="333333"/>
                <w:sz w:val="21"/>
                <w:szCs w:val="21"/>
                <w:lang w:eastAsia="cs-CZ"/>
              </w:rPr>
              <w:lastRenderedPageBreak/>
              <w:t>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short</w:t>
            </w:r>
            <w:proofErr w:type="spellEnd"/>
            <w:r w:rsidRPr="00755D12">
              <w:rPr>
                <w:rFonts w:ascii="Open Sans" w:eastAsia="Times New Roman" w:hAnsi="Open Sans" w:cs="Helvetica"/>
                <w:color w:val="333333"/>
                <w:sz w:val="21"/>
                <w:szCs w:val="21"/>
                <w:lang w:eastAsia="cs-CZ"/>
              </w:rPr>
              <w:t xml:space="preserve">-term </w:t>
            </w: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storeroom</w:t>
            </w:r>
            <w:proofErr w:type="spellEnd"/>
            <w:r w:rsidRPr="00755D12">
              <w:rPr>
                <w:rFonts w:ascii="Open Sans" w:eastAsia="Times New Roman" w:hAnsi="Open Sans" w:cs="Helvetica"/>
                <w:color w:val="333333"/>
                <w:sz w:val="21"/>
                <w:szCs w:val="21"/>
                <w:lang w:eastAsia="cs-CZ"/>
              </w:rPr>
              <w:t xml:space="preserve"> (27)</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w:t>
            </w: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7</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14</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course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reading</w:t>
            </w:r>
            <w:proofErr w:type="spellEnd"/>
            <w:r w:rsidRPr="00755D12">
              <w:rPr>
                <w:rFonts w:ascii="Open Sans" w:eastAsia="Times New Roman" w:hAnsi="Open Sans" w:cs="Helvetica"/>
                <w:color w:val="333333"/>
                <w:sz w:val="21"/>
                <w:szCs w:val="21"/>
                <w:lang w:eastAsia="cs-CZ"/>
              </w:rPr>
              <w:t xml:space="preserve"> (08)</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loan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for</w:t>
            </w:r>
            <w:proofErr w:type="spellEnd"/>
            <w:r w:rsidRPr="00755D12">
              <w:rPr>
                <w:rFonts w:ascii="Open Sans" w:eastAsia="Times New Roman" w:hAnsi="Open Sans" w:cs="Helvetica"/>
                <w:color w:val="333333"/>
                <w:sz w:val="21"/>
                <w:szCs w:val="21"/>
                <w:lang w:eastAsia="cs-CZ"/>
              </w:rPr>
              <w:t xml:space="preserve"> a term</w:t>
            </w: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lastRenderedPageBreak/>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150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 </w:t>
            </w:r>
            <w:r w:rsidRPr="00755D12">
              <w:rPr>
                <w:rFonts w:ascii="Open Sans" w:eastAsia="Times New Roman" w:hAnsi="Open Sans" w:cs="Helvetica"/>
                <w:color w:val="333333"/>
                <w:sz w:val="21"/>
                <w:szCs w:val="21"/>
                <w:lang w:eastAsia="cs-CZ"/>
              </w:rPr>
              <w:lastRenderedPageBreak/>
              <w:t>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lastRenderedPageBreak/>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grant-</w:t>
            </w:r>
            <w:proofErr w:type="spellStart"/>
            <w:r w:rsidRPr="00755D12">
              <w:rPr>
                <w:rFonts w:ascii="Open Sans" w:eastAsia="Times New Roman" w:hAnsi="Open Sans" w:cs="Helvetica"/>
                <w:color w:val="333333"/>
                <w:sz w:val="21"/>
                <w:szCs w:val="21"/>
                <w:lang w:eastAsia="cs-CZ"/>
              </w:rPr>
              <w:t>funded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item</w:t>
            </w:r>
            <w:proofErr w:type="spellEnd"/>
            <w:r w:rsidRPr="00755D12">
              <w:rPr>
                <w:rFonts w:ascii="Open Sans" w:eastAsia="Times New Roman" w:hAnsi="Open Sans" w:cs="Helvetica"/>
                <w:color w:val="333333"/>
                <w:sz w:val="21"/>
                <w:szCs w:val="21"/>
                <w:lang w:eastAsia="cs-CZ"/>
              </w:rPr>
              <w:t xml:space="preserve"> (03)</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to </w:t>
            </w:r>
            <w:proofErr w:type="spellStart"/>
            <w:r w:rsidRPr="00755D12">
              <w:rPr>
                <w:rFonts w:ascii="Open Sans" w:eastAsia="Times New Roman" w:hAnsi="Open Sans" w:cs="Helvetica"/>
                <w:color w:val="333333"/>
                <w:sz w:val="21"/>
                <w:szCs w:val="21"/>
                <w:lang w:eastAsia="cs-CZ"/>
              </w:rPr>
              <w:t>be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loaned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during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grant term, </w:t>
            </w:r>
            <w:proofErr w:type="spellStart"/>
            <w:r w:rsidRPr="00755D12">
              <w:rPr>
                <w:rFonts w:ascii="Open Sans" w:eastAsia="Times New Roman" w:hAnsi="Open Sans" w:cs="Helvetica"/>
                <w:color w:val="333333"/>
                <w:sz w:val="21"/>
                <w:szCs w:val="21"/>
                <w:lang w:eastAsia="cs-CZ"/>
              </w:rPr>
              <w:t>for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one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year</w:t>
            </w:r>
            <w:proofErr w:type="spellEnd"/>
            <w:r w:rsidRPr="00755D12">
              <w:rPr>
                <w:rFonts w:ascii="Open Sans" w:eastAsia="Times New Roman" w:hAnsi="Open Sans" w:cs="Helvetica"/>
                <w:color w:val="333333"/>
                <w:sz w:val="21"/>
                <w:szCs w:val="21"/>
                <w:lang w:eastAsia="cs-CZ"/>
              </w:rPr>
              <w:t xml:space="preserve"> in </w:t>
            </w:r>
            <w:proofErr w:type="spellStart"/>
            <w:r w:rsidRPr="00755D12">
              <w:rPr>
                <w:rFonts w:ascii="Open Sans" w:eastAsia="Times New Roman" w:hAnsi="Open Sans" w:cs="Helvetica"/>
                <w:color w:val="333333"/>
                <w:sz w:val="21"/>
                <w:szCs w:val="21"/>
                <w:lang w:eastAsia="cs-CZ"/>
              </w:rPr>
              <w:t>the</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system</w:t>
            </w:r>
            <w:proofErr w:type="spellEnd"/>
            <w:r w:rsidRPr="00755D12">
              <w:rPr>
                <w:rFonts w:ascii="Open Sans" w:eastAsia="Times New Roman" w:hAnsi="Open Sans" w:cs="Helvetica"/>
                <w:color w:val="333333"/>
                <w:sz w:val="21"/>
                <w:szCs w:val="21"/>
                <w:lang w:eastAsia="cs-CZ"/>
              </w:rPr>
              <w:t xml:space="preserve">, to </w:t>
            </w:r>
            <w:proofErr w:type="spellStart"/>
            <w:r w:rsidRPr="00755D12">
              <w:rPr>
                <w:rFonts w:ascii="Open Sans" w:eastAsia="Times New Roman" w:hAnsi="Open Sans" w:cs="Helvetica"/>
                <w:color w:val="333333"/>
                <w:sz w:val="21"/>
                <w:szCs w:val="21"/>
                <w:lang w:eastAsia="cs-CZ"/>
              </w:rPr>
              <w:t>updated</w:t>
            </w:r>
            <w:proofErr w:type="spellEnd"/>
            <w:r w:rsidRPr="00755D12">
              <w:rPr>
                <w:rFonts w:ascii="Open Sans" w:eastAsia="Times New Roman" w:hAnsi="Open Sans" w:cs="Helvetica"/>
                <w:color w:val="333333"/>
                <w:sz w:val="21"/>
                <w:szCs w:val="21"/>
                <w:lang w:eastAsia="cs-CZ"/>
              </w:rPr>
              <w:t xml:space="preserve"> by hand </w:t>
            </w:r>
            <w:proofErr w:type="spellStart"/>
            <w:r w:rsidRPr="00755D12">
              <w:rPr>
                <w:rFonts w:ascii="Open Sans" w:eastAsia="Times New Roman" w:hAnsi="Open Sans" w:cs="Helvetica"/>
                <w:color w:val="333333"/>
                <w:sz w:val="21"/>
                <w:szCs w:val="21"/>
                <w:lang w:eastAsia="cs-CZ"/>
              </w:rPr>
              <w:t>upon</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issuing</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999</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999</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134"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900"/>
        </w:trPr>
        <w:tc>
          <w:tcPr>
            <w:tcW w:w="1059" w:type="dxa"/>
            <w:noWrap/>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c>
          <w:tcPr>
            <w:tcW w:w="190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Patron status</w:t>
            </w:r>
          </w:p>
        </w:tc>
        <w:tc>
          <w:tcPr>
            <w:tcW w:w="86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Loan</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22"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Grace</w:t>
            </w:r>
            <w:proofErr w:type="spellEnd"/>
            <w:r w:rsidRPr="00755D12">
              <w:rPr>
                <w:rFonts w:ascii="Open Sans" w:eastAsia="Times New Roman" w:hAnsi="Open Sans" w:cs="Helvetica"/>
                <w:b/>
                <w:bCs/>
                <w:color w:val="333333"/>
                <w:sz w:val="21"/>
                <w:szCs w:val="21"/>
                <w:lang w:eastAsia="cs-CZ"/>
              </w:rPr>
              <w:t xml:space="preserve"> period (</w:t>
            </w:r>
            <w:proofErr w:type="spellStart"/>
            <w:r w:rsidRPr="00755D12">
              <w:rPr>
                <w:rFonts w:ascii="Open Sans" w:eastAsia="Times New Roman" w:hAnsi="Open Sans" w:cs="Helvetica"/>
                <w:b/>
                <w:bCs/>
                <w:color w:val="333333"/>
                <w:sz w:val="21"/>
                <w:szCs w:val="21"/>
                <w:lang w:eastAsia="cs-CZ"/>
              </w:rPr>
              <w:t>days</w:t>
            </w:r>
            <w:proofErr w:type="spellEnd"/>
            <w:r w:rsidRPr="00755D12">
              <w:rPr>
                <w:rFonts w:ascii="Open Sans" w:eastAsia="Times New Roman" w:hAnsi="Open Sans" w:cs="Helvetica"/>
                <w:b/>
                <w:bCs/>
                <w:color w:val="333333"/>
                <w:sz w:val="21"/>
                <w:szCs w:val="21"/>
                <w:lang w:eastAsia="cs-CZ"/>
              </w:rPr>
              <w:t>)</w:t>
            </w:r>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t>Fine (CZK/</w:t>
            </w:r>
            <w:proofErr w:type="spellStart"/>
            <w:r w:rsidRPr="00755D12">
              <w:rPr>
                <w:rFonts w:ascii="Open Sans" w:eastAsia="Times New Roman" w:hAnsi="Open Sans" w:cs="Helvetica"/>
                <w:b/>
                <w:bCs/>
                <w:color w:val="333333"/>
                <w:sz w:val="21"/>
                <w:szCs w:val="21"/>
                <w:lang w:eastAsia="cs-CZ"/>
              </w:rPr>
              <w:t>day</w:t>
            </w:r>
            <w:proofErr w:type="spellEnd"/>
            <w:r w:rsidRPr="00755D12">
              <w:rPr>
                <w:rFonts w:ascii="Open Sans" w:eastAsia="Times New Roman" w:hAnsi="Open Sans" w:cs="Helvetica"/>
                <w:b/>
                <w:bCs/>
                <w:color w:val="333333"/>
                <w:sz w:val="21"/>
                <w:szCs w:val="21"/>
                <w:lang w:eastAsia="cs-CZ"/>
              </w:rPr>
              <w:t>)</w:t>
            </w:r>
          </w:p>
        </w:tc>
        <w:tc>
          <w:tcPr>
            <w:tcW w:w="965"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p>
        </w:tc>
        <w:tc>
          <w:tcPr>
            <w:tcW w:w="1019"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hold </w:t>
            </w:r>
            <w:proofErr w:type="spellStart"/>
            <w:r w:rsidRPr="00755D12">
              <w:rPr>
                <w:rFonts w:ascii="Open Sans" w:eastAsia="Times New Roman" w:hAnsi="Open Sans" w:cs="Helvetica"/>
                <w:b/>
                <w:bCs/>
                <w:color w:val="333333"/>
                <w:sz w:val="21"/>
                <w:szCs w:val="21"/>
                <w:lang w:eastAsia="cs-CZ"/>
              </w:rPr>
              <w:t>requests</w:t>
            </w:r>
            <w:proofErr w:type="spellEnd"/>
          </w:p>
        </w:tc>
        <w:tc>
          <w:tcPr>
            <w:tcW w:w="851"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renewals</w:t>
            </w:r>
            <w:proofErr w:type="spellEnd"/>
          </w:p>
        </w:tc>
        <w:tc>
          <w:tcPr>
            <w:tcW w:w="1134" w:type="dxa"/>
            <w:hideMark/>
          </w:tcPr>
          <w:p w:rsidR="00755D12" w:rsidRPr="00755D12" w:rsidRDefault="00755D12"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Note</w:t>
            </w:r>
            <w:proofErr w:type="spellEnd"/>
          </w:p>
        </w:tc>
      </w:tr>
      <w:tr w:rsidR="00755D12" w:rsidRPr="00755D12" w:rsidTr="00010803">
        <w:trPr>
          <w:trHeight w:val="300"/>
        </w:trPr>
        <w:tc>
          <w:tcPr>
            <w:tcW w:w="1059"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specific</w:t>
            </w:r>
            <w:proofErr w:type="spellEnd"/>
            <w:r w:rsidRPr="00755D12">
              <w:rPr>
                <w:rFonts w:ascii="Open Sans" w:eastAsia="Times New Roman" w:hAnsi="Open Sans" w:cs="Helvetica"/>
                <w:color w:val="333333"/>
                <w:sz w:val="21"/>
                <w:szCs w:val="21"/>
                <w:lang w:eastAsia="cs-CZ"/>
              </w:rPr>
              <w:t xml:space="preserve"> (09)</w:t>
            </w: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val="restart"/>
            <w:hideMark/>
          </w:tcPr>
          <w:p w:rsidR="00755D12" w:rsidRPr="00755D12" w:rsidRDefault="00755D12"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deposited</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items</w:t>
            </w:r>
            <w:proofErr w:type="spellEnd"/>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999</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365</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 Kč/</w:t>
            </w:r>
            <w:proofErr w:type="spellStart"/>
            <w:r w:rsidRPr="00755D12">
              <w:rPr>
                <w:rFonts w:ascii="Open Sans" w:eastAsia="Times New Roman" w:hAnsi="Open Sans" w:cs="Helvetica"/>
                <w:color w:val="333333"/>
                <w:sz w:val="21"/>
                <w:szCs w:val="21"/>
                <w:lang w:eastAsia="cs-CZ"/>
              </w:rPr>
              <w:t>day</w:t>
            </w:r>
            <w:proofErr w:type="spellEnd"/>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999</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2</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r w:rsidR="00755D12" w:rsidRPr="00755D12" w:rsidTr="00010803">
        <w:trPr>
          <w:trHeight w:val="300"/>
        </w:trPr>
        <w:tc>
          <w:tcPr>
            <w:tcW w:w="1059"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c>
          <w:tcPr>
            <w:tcW w:w="190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86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c>
          <w:tcPr>
            <w:tcW w:w="822"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965"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c>
          <w:tcPr>
            <w:tcW w:w="1019"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851" w:type="dxa"/>
            <w:noWrap/>
            <w:hideMark/>
          </w:tcPr>
          <w:p w:rsidR="00755D12" w:rsidRPr="00755D12" w:rsidRDefault="00755D12"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0</w:t>
            </w:r>
          </w:p>
        </w:tc>
        <w:tc>
          <w:tcPr>
            <w:tcW w:w="1134" w:type="dxa"/>
            <w:vMerge/>
            <w:hideMark/>
          </w:tcPr>
          <w:p w:rsidR="00755D12" w:rsidRPr="00755D12" w:rsidRDefault="00755D12" w:rsidP="00755D12">
            <w:pPr>
              <w:spacing w:after="240"/>
              <w:rPr>
                <w:rFonts w:ascii="Open Sans" w:eastAsia="Times New Roman" w:hAnsi="Open Sans" w:cs="Helvetica"/>
                <w:color w:val="333333"/>
                <w:sz w:val="21"/>
                <w:szCs w:val="21"/>
                <w:lang w:eastAsia="cs-CZ"/>
              </w:rPr>
            </w:pPr>
          </w:p>
        </w:tc>
      </w:tr>
    </w:tbl>
    <w:p w:rsidR="00010803" w:rsidRDefault="00010803">
      <w:r>
        <w:br w:type="page"/>
      </w:r>
    </w:p>
    <w:tbl>
      <w:tblPr>
        <w:tblStyle w:val="Mkatabulky"/>
        <w:tblW w:w="4436" w:type="dxa"/>
        <w:tblLayout w:type="fixed"/>
        <w:tblLook w:val="04A0" w:firstRow="1" w:lastRow="0" w:firstColumn="1" w:lastColumn="0" w:noHBand="0" w:noVBand="1"/>
      </w:tblPr>
      <w:tblGrid>
        <w:gridCol w:w="1901"/>
        <w:gridCol w:w="2535"/>
      </w:tblGrid>
      <w:tr w:rsidR="00010803" w:rsidRPr="00755D12" w:rsidTr="00010803">
        <w:trPr>
          <w:trHeight w:val="750"/>
        </w:trPr>
        <w:tc>
          <w:tcPr>
            <w:tcW w:w="1901" w:type="dxa"/>
            <w:hideMark/>
          </w:tcPr>
          <w:p w:rsidR="00010803" w:rsidRPr="00755D12" w:rsidRDefault="00010803" w:rsidP="00755D12">
            <w:pPr>
              <w:spacing w:after="240"/>
              <w:rPr>
                <w:rFonts w:ascii="Open Sans" w:eastAsia="Times New Roman" w:hAnsi="Open Sans" w:cs="Helvetica"/>
                <w:b/>
                <w:bCs/>
                <w:color w:val="333333"/>
                <w:sz w:val="21"/>
                <w:szCs w:val="21"/>
                <w:lang w:eastAsia="cs-CZ"/>
              </w:rPr>
            </w:pPr>
            <w:r w:rsidRPr="00755D12">
              <w:rPr>
                <w:rFonts w:ascii="Open Sans" w:eastAsia="Times New Roman" w:hAnsi="Open Sans" w:cs="Helvetica"/>
                <w:b/>
                <w:bCs/>
                <w:color w:val="333333"/>
                <w:sz w:val="21"/>
                <w:szCs w:val="21"/>
                <w:lang w:eastAsia="cs-CZ"/>
              </w:rPr>
              <w:lastRenderedPageBreak/>
              <w:t>Patron status</w:t>
            </w:r>
          </w:p>
        </w:tc>
        <w:tc>
          <w:tcPr>
            <w:tcW w:w="2535" w:type="dxa"/>
            <w:hideMark/>
          </w:tcPr>
          <w:p w:rsidR="00010803" w:rsidRPr="00755D12" w:rsidRDefault="00010803" w:rsidP="00755D12">
            <w:pPr>
              <w:spacing w:after="240"/>
              <w:rPr>
                <w:rFonts w:ascii="Open Sans" w:eastAsia="Times New Roman" w:hAnsi="Open Sans" w:cs="Helvetica"/>
                <w:b/>
                <w:bCs/>
                <w:color w:val="333333"/>
                <w:sz w:val="21"/>
                <w:szCs w:val="21"/>
                <w:lang w:eastAsia="cs-CZ"/>
              </w:rPr>
            </w:pPr>
            <w:proofErr w:type="spellStart"/>
            <w:r w:rsidRPr="00755D12">
              <w:rPr>
                <w:rFonts w:ascii="Open Sans" w:eastAsia="Times New Roman" w:hAnsi="Open Sans" w:cs="Helvetica"/>
                <w:b/>
                <w:bCs/>
                <w:color w:val="333333"/>
                <w:sz w:val="21"/>
                <w:szCs w:val="21"/>
                <w:lang w:eastAsia="cs-CZ"/>
              </w:rPr>
              <w:t>Total</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number</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loans</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irrespective</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of</w:t>
            </w:r>
            <w:proofErr w:type="spellEnd"/>
            <w:r w:rsidRPr="00755D12">
              <w:rPr>
                <w:rFonts w:ascii="Open Sans" w:eastAsia="Times New Roman" w:hAnsi="Open Sans" w:cs="Helvetica"/>
                <w:b/>
                <w:bCs/>
                <w:color w:val="333333"/>
                <w:sz w:val="21"/>
                <w:szCs w:val="21"/>
                <w:lang w:eastAsia="cs-CZ"/>
              </w:rPr>
              <w:t xml:space="preserve"> </w:t>
            </w:r>
            <w:proofErr w:type="spellStart"/>
            <w:r w:rsidRPr="00755D12">
              <w:rPr>
                <w:rFonts w:ascii="Open Sans" w:eastAsia="Times New Roman" w:hAnsi="Open Sans" w:cs="Helvetica"/>
                <w:b/>
                <w:bCs/>
                <w:color w:val="333333"/>
                <w:sz w:val="21"/>
                <w:szCs w:val="21"/>
                <w:lang w:eastAsia="cs-CZ"/>
              </w:rPr>
              <w:t>Item</w:t>
            </w:r>
            <w:proofErr w:type="spellEnd"/>
            <w:r w:rsidRPr="00755D12">
              <w:rPr>
                <w:rFonts w:ascii="Open Sans" w:eastAsia="Times New Roman" w:hAnsi="Open Sans" w:cs="Helvetica"/>
                <w:b/>
                <w:bCs/>
                <w:color w:val="333333"/>
                <w:sz w:val="21"/>
                <w:szCs w:val="21"/>
                <w:lang w:eastAsia="cs-CZ"/>
              </w:rPr>
              <w:t xml:space="preserve"> status</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01 -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undergraduate</w:t>
            </w:r>
            <w:proofErr w:type="spellEnd"/>
            <w:r w:rsidRPr="00755D12">
              <w:rPr>
                <w:rFonts w:ascii="Open Sans" w:eastAsia="Times New Roman" w:hAnsi="Open Sans" w:cs="Helvetica"/>
                <w:color w:val="333333"/>
                <w:sz w:val="21"/>
                <w:szCs w:val="21"/>
                <w:lang w:eastAsia="cs-CZ"/>
              </w:rPr>
              <w:t xml:space="preserve"> student</w:t>
            </w:r>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02 - </w:t>
            </w:r>
            <w:proofErr w:type="spellStart"/>
            <w:r w:rsidRPr="00755D12">
              <w:rPr>
                <w:rFonts w:ascii="Open Sans" w:eastAsia="Times New Roman" w:hAnsi="Open Sans" w:cs="Helvetica"/>
                <w:color w:val="333333"/>
                <w:sz w:val="21"/>
                <w:szCs w:val="21"/>
                <w:lang w:eastAsia="cs-CZ"/>
              </w:rPr>
              <w:t>faculty's</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doctoral</w:t>
            </w:r>
            <w:proofErr w:type="spellEnd"/>
            <w:r w:rsidRPr="00755D12">
              <w:rPr>
                <w:rFonts w:ascii="Open Sans" w:eastAsia="Times New Roman" w:hAnsi="Open Sans" w:cs="Helvetica"/>
                <w:color w:val="333333"/>
                <w:sz w:val="21"/>
                <w:szCs w:val="21"/>
                <w:lang w:eastAsia="cs-CZ"/>
              </w:rPr>
              <w:t xml:space="preserve"> student</w:t>
            </w:r>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30</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03 - </w:t>
            </w:r>
            <w:proofErr w:type="spellStart"/>
            <w:r w:rsidRPr="00755D12">
              <w:rPr>
                <w:rFonts w:ascii="Open Sans" w:eastAsia="Times New Roman" w:hAnsi="Open Sans" w:cs="Helvetica"/>
                <w:color w:val="333333"/>
                <w:sz w:val="21"/>
                <w:szCs w:val="21"/>
                <w:lang w:eastAsia="cs-CZ"/>
              </w:rPr>
              <w:t>intern</w:t>
            </w:r>
            <w:proofErr w:type="spellEnd"/>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faculty</w:t>
            </w:r>
            <w:proofErr w:type="spellEnd"/>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unlimited</w:t>
            </w:r>
            <w:proofErr w:type="spellEnd"/>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12 -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staff</w:t>
            </w:r>
            <w:proofErr w:type="spellEnd"/>
            <w:r w:rsidRPr="00755D12">
              <w:rPr>
                <w:rFonts w:ascii="Open Sans" w:eastAsia="Times New Roman" w:hAnsi="Open Sans" w:cs="Helvetica"/>
                <w:color w:val="333333"/>
                <w:sz w:val="21"/>
                <w:szCs w:val="21"/>
                <w:lang w:eastAsia="cs-CZ"/>
              </w:rPr>
              <w:t xml:space="preserve"> - </w:t>
            </w:r>
            <w:proofErr w:type="spellStart"/>
            <w:r w:rsidRPr="00755D12">
              <w:rPr>
                <w:rFonts w:ascii="Open Sans" w:eastAsia="Times New Roman" w:hAnsi="Open Sans" w:cs="Helvetica"/>
                <w:color w:val="333333"/>
                <w:sz w:val="21"/>
                <w:szCs w:val="21"/>
                <w:lang w:eastAsia="cs-CZ"/>
              </w:rPr>
              <w:t>teaching</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hospital</w:t>
            </w:r>
            <w:proofErr w:type="spellEnd"/>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unlimited</w:t>
            </w:r>
            <w:proofErr w:type="spellEnd"/>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13 - Charles University user</w:t>
            </w:r>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15</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21 -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w:t>
            </w:r>
            <w:proofErr w:type="spellStart"/>
            <w:r w:rsidRPr="00755D12">
              <w:rPr>
                <w:rFonts w:ascii="Open Sans" w:eastAsia="Times New Roman" w:hAnsi="Open Sans" w:cs="Helvetica"/>
                <w:color w:val="333333"/>
                <w:sz w:val="21"/>
                <w:szCs w:val="21"/>
                <w:lang w:eastAsia="cs-CZ"/>
              </w:rPr>
              <w:t>general</w:t>
            </w:r>
            <w:proofErr w:type="spellEnd"/>
            <w:r w:rsidRPr="00755D12">
              <w:rPr>
                <w:rFonts w:ascii="Open Sans" w:eastAsia="Times New Roman" w:hAnsi="Open Sans" w:cs="Helvetica"/>
                <w:color w:val="333333"/>
                <w:sz w:val="21"/>
                <w:szCs w:val="21"/>
                <w:lang w:eastAsia="cs-CZ"/>
              </w:rPr>
              <w:t>)</w:t>
            </w:r>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5</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22 - </w:t>
            </w:r>
            <w:proofErr w:type="spellStart"/>
            <w:r w:rsidRPr="00755D12">
              <w:rPr>
                <w:rFonts w:ascii="Open Sans" w:eastAsia="Times New Roman" w:hAnsi="Open Sans" w:cs="Helvetica"/>
                <w:color w:val="333333"/>
                <w:sz w:val="21"/>
                <w:szCs w:val="21"/>
                <w:lang w:eastAsia="cs-CZ"/>
              </w:rPr>
              <w:t>member</w:t>
            </w:r>
            <w:proofErr w:type="spellEnd"/>
            <w:r w:rsidRPr="00755D12">
              <w:rPr>
                <w:rFonts w:ascii="Open Sans" w:eastAsia="Times New Roman" w:hAnsi="Open Sans" w:cs="Helvetica"/>
                <w:color w:val="333333"/>
                <w:sz w:val="21"/>
                <w:szCs w:val="21"/>
                <w:lang w:eastAsia="cs-CZ"/>
              </w:rPr>
              <w:t xml:space="preserve"> </w:t>
            </w:r>
            <w:proofErr w:type="spellStart"/>
            <w:r w:rsidRPr="00755D12">
              <w:rPr>
                <w:rFonts w:ascii="Open Sans" w:eastAsia="Times New Roman" w:hAnsi="Open Sans" w:cs="Helvetica"/>
                <w:color w:val="333333"/>
                <w:sz w:val="21"/>
                <w:szCs w:val="21"/>
                <w:lang w:eastAsia="cs-CZ"/>
              </w:rPr>
              <w:t>of</w:t>
            </w:r>
            <w:proofErr w:type="spellEnd"/>
            <w:r w:rsidRPr="00755D12">
              <w:rPr>
                <w:rFonts w:ascii="Open Sans" w:eastAsia="Times New Roman" w:hAnsi="Open Sans" w:cs="Helvetica"/>
                <w:color w:val="333333"/>
                <w:sz w:val="21"/>
                <w:szCs w:val="21"/>
                <w:lang w:eastAsia="cs-CZ"/>
              </w:rPr>
              <w:t xml:space="preserve"> public (expert)</w:t>
            </w:r>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10</w:t>
            </w:r>
          </w:p>
        </w:tc>
      </w:tr>
      <w:tr w:rsidR="00010803" w:rsidRPr="00755D12" w:rsidTr="00010803">
        <w:trPr>
          <w:trHeight w:val="300"/>
        </w:trPr>
        <w:tc>
          <w:tcPr>
            <w:tcW w:w="1901"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r w:rsidRPr="00755D12">
              <w:rPr>
                <w:rFonts w:ascii="Open Sans" w:eastAsia="Times New Roman" w:hAnsi="Open Sans" w:cs="Helvetica"/>
                <w:color w:val="333333"/>
                <w:sz w:val="21"/>
                <w:szCs w:val="21"/>
                <w:lang w:eastAsia="cs-CZ"/>
              </w:rPr>
              <w:t xml:space="preserve">31 - ILL </w:t>
            </w:r>
            <w:proofErr w:type="spellStart"/>
            <w:r w:rsidRPr="00755D12">
              <w:rPr>
                <w:rFonts w:ascii="Open Sans" w:eastAsia="Times New Roman" w:hAnsi="Open Sans" w:cs="Helvetica"/>
                <w:color w:val="333333"/>
                <w:sz w:val="21"/>
                <w:szCs w:val="21"/>
                <w:lang w:eastAsia="cs-CZ"/>
              </w:rPr>
              <w:t>borrower</w:t>
            </w:r>
            <w:proofErr w:type="spellEnd"/>
          </w:p>
        </w:tc>
        <w:tc>
          <w:tcPr>
            <w:tcW w:w="2535" w:type="dxa"/>
            <w:noWrap/>
            <w:hideMark/>
          </w:tcPr>
          <w:p w:rsidR="00010803" w:rsidRPr="00755D12" w:rsidRDefault="00010803" w:rsidP="00755D12">
            <w:pPr>
              <w:spacing w:after="240"/>
              <w:rPr>
                <w:rFonts w:ascii="Open Sans" w:eastAsia="Times New Roman" w:hAnsi="Open Sans" w:cs="Helvetica"/>
                <w:color w:val="333333"/>
                <w:sz w:val="21"/>
                <w:szCs w:val="21"/>
                <w:lang w:eastAsia="cs-CZ"/>
              </w:rPr>
            </w:pPr>
            <w:proofErr w:type="spellStart"/>
            <w:r w:rsidRPr="00755D12">
              <w:rPr>
                <w:rFonts w:ascii="Open Sans" w:eastAsia="Times New Roman" w:hAnsi="Open Sans" w:cs="Helvetica"/>
                <w:color w:val="333333"/>
                <w:sz w:val="21"/>
                <w:szCs w:val="21"/>
                <w:lang w:eastAsia="cs-CZ"/>
              </w:rPr>
              <w:t>unlimited</w:t>
            </w:r>
            <w:proofErr w:type="spellEnd"/>
          </w:p>
        </w:tc>
      </w:tr>
    </w:tbl>
    <w:p w:rsidR="00C1044B" w:rsidRPr="00C1044B" w:rsidRDefault="00C1044B" w:rsidP="00C1044B">
      <w:pPr>
        <w:spacing w:after="240" w:line="240" w:lineRule="auto"/>
        <w:rPr>
          <w:rFonts w:ascii="Open Sans" w:eastAsia="Times New Roman" w:hAnsi="Open Sans" w:cs="Helvetica"/>
          <w:color w:val="333333"/>
          <w:sz w:val="21"/>
          <w:szCs w:val="21"/>
          <w:lang w:val="en" w:eastAsia="cs-CZ"/>
        </w:rPr>
      </w:pPr>
    </w:p>
    <w:p w:rsidR="00C1044B" w:rsidRPr="00C1044B" w:rsidRDefault="00C1044B" w:rsidP="00C1044B">
      <w:pPr>
        <w:spacing w:after="0" w:line="240" w:lineRule="auto"/>
        <w:rPr>
          <w:rFonts w:ascii="Open Sans" w:eastAsia="Times New Roman" w:hAnsi="Open Sans" w:cs="Helvetica"/>
          <w:color w:val="333333"/>
          <w:sz w:val="21"/>
          <w:szCs w:val="21"/>
          <w:lang w:val="en" w:eastAsia="cs-CZ"/>
        </w:rPr>
      </w:pPr>
      <w:r w:rsidRPr="00C1044B">
        <w:rPr>
          <w:rFonts w:ascii="Open Sans" w:eastAsia="Times New Roman" w:hAnsi="Open Sans" w:cs="Helvetica"/>
          <w:color w:val="333333"/>
          <w:sz w:val="21"/>
          <w:szCs w:val="21"/>
          <w:lang w:val="en" w:eastAsia="cs-CZ"/>
        </w:rPr>
        <w:br/>
      </w:r>
      <w:r w:rsidR="00672993">
        <w:rPr>
          <w:rFonts w:ascii="Open Sans" w:eastAsia="Times New Roman" w:hAnsi="Open Sans" w:cs="Helvetica"/>
          <w:color w:val="D2D2D2"/>
          <w:sz w:val="21"/>
          <w:szCs w:val="21"/>
          <w:lang w:val="en" w:eastAsia="cs-CZ"/>
        </w:rPr>
        <w:t>Notes</w:t>
      </w:r>
    </w:p>
    <w:p w:rsidR="00C1044B" w:rsidRPr="00C1044B" w:rsidRDefault="00250F8A" w:rsidP="00C1044B">
      <w:pPr>
        <w:spacing w:before="300" w:after="300" w:line="240" w:lineRule="auto"/>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pict>
          <v:rect id="_x0000_i1025" style="width:0;height:0" o:hralign="center" o:hrstd="t" o:hr="t" fillcolor="gray" stroked="f"/>
        </w:pict>
      </w:r>
    </w:p>
    <w:p w:rsidR="00C1044B" w:rsidRPr="00C1044B" w:rsidRDefault="00C1044B" w:rsidP="00C1044B">
      <w:pPr>
        <w:spacing w:before="300" w:after="300" w:line="240" w:lineRule="auto"/>
        <w:rPr>
          <w:rFonts w:ascii="Open Sans" w:eastAsia="Times New Roman" w:hAnsi="Open Sans" w:cs="Helvetica"/>
          <w:color w:val="333333"/>
          <w:sz w:val="21"/>
          <w:szCs w:val="21"/>
          <w:lang w:val="en" w:eastAsia="cs-CZ"/>
        </w:rPr>
      </w:pPr>
    </w:p>
    <w:tbl>
      <w:tblPr>
        <w:tblW w:w="5000" w:type="pct"/>
        <w:tblCellMar>
          <w:top w:w="15" w:type="dxa"/>
          <w:left w:w="15" w:type="dxa"/>
          <w:bottom w:w="15" w:type="dxa"/>
          <w:right w:w="15" w:type="dxa"/>
        </w:tblCellMar>
        <w:tblLook w:val="04A0" w:firstRow="1" w:lastRow="0" w:firstColumn="1" w:lastColumn="0" w:noHBand="0" w:noVBand="1"/>
      </w:tblPr>
      <w:tblGrid>
        <w:gridCol w:w="195"/>
        <w:gridCol w:w="8967"/>
      </w:tblGrid>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1</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 </w:t>
            </w:r>
            <w:r w:rsidR="00C1044B" w:rsidRPr="008335C7">
              <w:rPr>
                <w:rFonts w:ascii="Open Sans" w:eastAsia="Times New Roman" w:hAnsi="Open Sans" w:cs="Helvetica"/>
                <w:color w:val="333333"/>
                <w:sz w:val="21"/>
                <w:szCs w:val="21"/>
                <w:lang w:val="en-GB" w:eastAsia="cs-CZ"/>
              </w:rPr>
              <w:t xml:space="preserve">§5 </w:t>
            </w:r>
            <w:r w:rsidRPr="008335C7">
              <w:rPr>
                <w:rFonts w:ascii="Open Sans" w:eastAsia="Times New Roman" w:hAnsi="Open Sans" w:cs="Helvetica"/>
                <w:color w:val="333333"/>
                <w:sz w:val="21"/>
                <w:szCs w:val="21"/>
                <w:lang w:val="en-GB" w:eastAsia="cs-CZ"/>
              </w:rPr>
              <w:t>of Act no</w:t>
            </w:r>
            <w:r w:rsidR="00C1044B" w:rsidRPr="008335C7">
              <w:rPr>
                <w:rFonts w:ascii="Open Sans" w:eastAsia="Times New Roman" w:hAnsi="Open Sans" w:cs="Helvetica"/>
                <w:color w:val="333333"/>
                <w:sz w:val="21"/>
                <w:szCs w:val="21"/>
                <w:lang w:val="en-GB" w:eastAsia="cs-CZ"/>
              </w:rPr>
              <w:t xml:space="preserve">. 257/2001 </w:t>
            </w:r>
            <w:proofErr w:type="spellStart"/>
            <w:r w:rsidRPr="008335C7">
              <w:rPr>
                <w:rFonts w:ascii="Open Sans" w:eastAsia="Times New Roman" w:hAnsi="Open Sans" w:cs="Helvetica"/>
                <w:color w:val="333333"/>
                <w:sz w:val="21"/>
                <w:szCs w:val="21"/>
                <w:lang w:val="en-GB" w:eastAsia="cs-CZ"/>
              </w:rPr>
              <w:t>Coll</w:t>
            </w:r>
            <w:proofErr w:type="spellEnd"/>
            <w:r w:rsidR="00C1044B" w:rsidRPr="008335C7">
              <w:rPr>
                <w:rFonts w:ascii="Open Sans" w:eastAsia="Times New Roman" w:hAnsi="Open Sans" w:cs="Helvetica"/>
                <w:color w:val="333333"/>
                <w:sz w:val="21"/>
                <w:szCs w:val="21"/>
                <w:lang w:val="en-GB" w:eastAsia="cs-CZ"/>
              </w:rPr>
              <w:t>.</w:t>
            </w:r>
            <w:proofErr w:type="gramStart"/>
            <w:r w:rsidR="00C1044B" w:rsidRPr="008335C7">
              <w:rPr>
                <w:rFonts w:ascii="Open Sans" w:eastAsia="Times New Roman" w:hAnsi="Open Sans" w:cs="Helvetica"/>
                <w:color w:val="333333"/>
                <w:sz w:val="21"/>
                <w:szCs w:val="21"/>
                <w:lang w:val="en-GB" w:eastAsia="cs-CZ"/>
              </w:rPr>
              <w:t>,</w:t>
            </w:r>
            <w:r w:rsidRPr="008335C7">
              <w:rPr>
                <w:rFonts w:ascii="Open Sans" w:eastAsia="Times New Roman" w:hAnsi="Open Sans" w:cs="Helvetica"/>
                <w:color w:val="333333"/>
                <w:sz w:val="21"/>
                <w:szCs w:val="21"/>
                <w:lang w:val="en-GB" w:eastAsia="cs-CZ"/>
              </w:rPr>
              <w:t>On</w:t>
            </w:r>
            <w:proofErr w:type="gramEnd"/>
            <w:r w:rsidRPr="008335C7">
              <w:rPr>
                <w:rFonts w:ascii="Open Sans" w:eastAsia="Times New Roman" w:hAnsi="Open Sans" w:cs="Helvetica"/>
                <w:color w:val="333333"/>
                <w:sz w:val="21"/>
                <w:szCs w:val="21"/>
                <w:lang w:val="en-GB" w:eastAsia="cs-CZ"/>
              </w:rPr>
              <w:t xml:space="preserve"> libraries and conditions of operating the public librarian and information services</w:t>
            </w:r>
            <w:r w:rsidR="00C1044B" w:rsidRPr="008335C7">
              <w:rPr>
                <w:rFonts w:ascii="Open Sans" w:eastAsia="Times New Roman" w:hAnsi="Open Sans" w:cs="Helvetica"/>
                <w:color w:val="333333"/>
                <w:sz w:val="21"/>
                <w:szCs w:val="21"/>
                <w:lang w:val="en-GB" w:eastAsia="cs-CZ"/>
              </w:rPr>
              <w:t xml:space="preserve"> (</w:t>
            </w:r>
            <w:r w:rsidRPr="008335C7">
              <w:rPr>
                <w:rFonts w:ascii="Open Sans" w:eastAsia="Times New Roman" w:hAnsi="Open Sans" w:cs="Helvetica"/>
                <w:color w:val="333333"/>
                <w:sz w:val="21"/>
                <w:szCs w:val="21"/>
                <w:lang w:val="en-GB" w:eastAsia="cs-CZ"/>
              </w:rPr>
              <w:t>Library Act</w:t>
            </w:r>
            <w:r w:rsidR="00C1044B" w:rsidRPr="008335C7">
              <w:rPr>
                <w:rFonts w:ascii="Open Sans" w:eastAsia="Times New Roman" w:hAnsi="Open Sans" w:cs="Helvetica"/>
                <w:color w:val="333333"/>
                <w:sz w:val="21"/>
                <w:szCs w:val="21"/>
                <w:lang w:val="en-GB" w:eastAsia="cs-CZ"/>
              </w:rPr>
              <w:t>).</w:t>
            </w:r>
          </w:p>
        </w:tc>
      </w:tr>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2</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Sections </w:t>
            </w:r>
            <w:r w:rsidR="00C1044B" w:rsidRPr="008335C7">
              <w:rPr>
                <w:rFonts w:ascii="Open Sans" w:eastAsia="Times New Roman" w:hAnsi="Open Sans" w:cs="Helvetica"/>
                <w:color w:val="333333"/>
                <w:sz w:val="21"/>
                <w:szCs w:val="21"/>
                <w:lang w:val="en-GB" w:eastAsia="cs-CZ"/>
              </w:rPr>
              <w:t>§4</w:t>
            </w:r>
            <w:r w:rsidRPr="008335C7">
              <w:rPr>
                <w:rFonts w:ascii="Open Sans" w:eastAsia="Times New Roman" w:hAnsi="Open Sans" w:cs="Helvetica"/>
                <w:color w:val="333333"/>
                <w:sz w:val="21"/>
                <w:szCs w:val="21"/>
                <w:lang w:val="en-GB" w:eastAsia="cs-CZ"/>
              </w:rPr>
              <w:t>(</w:t>
            </w:r>
            <w:r w:rsidR="00C1044B" w:rsidRPr="008335C7">
              <w:rPr>
                <w:rFonts w:ascii="Open Sans" w:eastAsia="Times New Roman" w:hAnsi="Open Sans" w:cs="Helvetica"/>
                <w:color w:val="333333"/>
                <w:sz w:val="21"/>
                <w:szCs w:val="21"/>
                <w:lang w:val="en-GB" w:eastAsia="cs-CZ"/>
              </w:rPr>
              <w:t>2</w:t>
            </w:r>
            <w:r w:rsidRPr="008335C7">
              <w:rPr>
                <w:rFonts w:ascii="Open Sans" w:eastAsia="Times New Roman" w:hAnsi="Open Sans" w:cs="Helvetica"/>
                <w:color w:val="333333"/>
                <w:sz w:val="21"/>
                <w:szCs w:val="21"/>
                <w:lang w:val="en-GB" w:eastAsia="cs-CZ"/>
              </w:rPr>
              <w:t>-</w:t>
            </w:r>
            <w:r w:rsidR="00C1044B" w:rsidRPr="008335C7">
              <w:rPr>
                <w:rFonts w:ascii="Open Sans" w:eastAsia="Times New Roman" w:hAnsi="Open Sans" w:cs="Helvetica"/>
                <w:color w:val="333333"/>
                <w:sz w:val="21"/>
                <w:szCs w:val="21"/>
                <w:lang w:val="en-GB" w:eastAsia="cs-CZ"/>
              </w:rPr>
              <w:t>5</w:t>
            </w:r>
            <w:r w:rsidRPr="008335C7">
              <w:rPr>
                <w:rFonts w:ascii="Open Sans" w:eastAsia="Times New Roman" w:hAnsi="Open Sans" w:cs="Helvetica"/>
                <w:color w:val="333333"/>
                <w:sz w:val="21"/>
                <w:szCs w:val="21"/>
                <w:lang w:val="en-GB" w:eastAsia="cs-CZ"/>
              </w:rPr>
              <w:t>) of Library Act</w:t>
            </w:r>
            <w:r w:rsidR="00C1044B" w:rsidRPr="008335C7">
              <w:rPr>
                <w:rFonts w:ascii="Open Sans" w:eastAsia="Times New Roman" w:hAnsi="Open Sans" w:cs="Helvetica"/>
                <w:color w:val="333333"/>
                <w:sz w:val="21"/>
                <w:szCs w:val="21"/>
                <w:lang w:val="en-GB" w:eastAsia="cs-CZ"/>
              </w:rPr>
              <w:t>.</w:t>
            </w:r>
          </w:p>
        </w:tc>
      </w:tr>
    </w:tbl>
    <w:p w:rsidR="00C1044B" w:rsidRPr="008335C7" w:rsidRDefault="00C1044B" w:rsidP="00C1044B">
      <w:pPr>
        <w:spacing w:after="0" w:line="240" w:lineRule="auto"/>
        <w:rPr>
          <w:rFonts w:ascii="Open Sans" w:eastAsia="Times New Roman" w:hAnsi="Open Sans" w:cs="Helvetica"/>
          <w:vanish/>
          <w:color w:val="333333"/>
          <w:sz w:val="21"/>
          <w:szCs w:val="21"/>
          <w:lang w:val="en-GB" w:eastAsia="cs-CZ"/>
        </w:rPr>
      </w:pPr>
    </w:p>
    <w:tbl>
      <w:tblPr>
        <w:tblW w:w="5000" w:type="pct"/>
        <w:tblCellMar>
          <w:top w:w="15" w:type="dxa"/>
          <w:left w:w="15" w:type="dxa"/>
          <w:bottom w:w="15" w:type="dxa"/>
          <w:right w:w="15" w:type="dxa"/>
        </w:tblCellMar>
        <w:tblLook w:val="04A0" w:firstRow="1" w:lastRow="0" w:firstColumn="1" w:lastColumn="0" w:noHBand="0" w:noVBand="1"/>
      </w:tblPr>
      <w:tblGrid>
        <w:gridCol w:w="195"/>
        <w:gridCol w:w="8967"/>
      </w:tblGrid>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3</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 </w:t>
            </w:r>
            <w:r w:rsidR="00C1044B" w:rsidRPr="008335C7">
              <w:rPr>
                <w:rFonts w:ascii="Open Sans" w:eastAsia="Times New Roman" w:hAnsi="Open Sans" w:cs="Helvetica"/>
                <w:color w:val="333333"/>
                <w:sz w:val="21"/>
                <w:szCs w:val="21"/>
                <w:lang w:val="en-GB" w:eastAsia="cs-CZ"/>
              </w:rPr>
              <w:t xml:space="preserve">§14 </w:t>
            </w:r>
            <w:r w:rsidRPr="008335C7">
              <w:rPr>
                <w:rFonts w:ascii="Open Sans" w:eastAsia="Times New Roman" w:hAnsi="Open Sans" w:cs="Helvetica"/>
                <w:color w:val="333333"/>
                <w:sz w:val="21"/>
                <w:szCs w:val="21"/>
                <w:lang w:val="en-GB" w:eastAsia="cs-CZ"/>
              </w:rPr>
              <w:t>of Library Act</w:t>
            </w:r>
            <w:r w:rsidR="00C1044B" w:rsidRPr="008335C7">
              <w:rPr>
                <w:rFonts w:ascii="Open Sans" w:eastAsia="Times New Roman" w:hAnsi="Open Sans" w:cs="Helvetica"/>
                <w:color w:val="333333"/>
                <w:sz w:val="21"/>
                <w:szCs w:val="21"/>
                <w:lang w:val="en-GB" w:eastAsia="cs-CZ"/>
              </w:rPr>
              <w:t>.</w:t>
            </w:r>
          </w:p>
        </w:tc>
      </w:tr>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4</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 </w:t>
            </w:r>
            <w:r w:rsidR="00C1044B" w:rsidRPr="008335C7">
              <w:rPr>
                <w:rFonts w:ascii="Open Sans" w:eastAsia="Times New Roman" w:hAnsi="Open Sans" w:cs="Helvetica"/>
                <w:color w:val="333333"/>
                <w:sz w:val="21"/>
                <w:szCs w:val="21"/>
                <w:lang w:val="en-GB" w:eastAsia="cs-CZ"/>
              </w:rPr>
              <w:t xml:space="preserve">§16 </w:t>
            </w:r>
            <w:r w:rsidRPr="008335C7">
              <w:rPr>
                <w:rFonts w:ascii="Open Sans" w:eastAsia="Times New Roman" w:hAnsi="Open Sans" w:cs="Helvetica"/>
                <w:color w:val="333333"/>
                <w:sz w:val="21"/>
                <w:szCs w:val="21"/>
                <w:lang w:val="en-GB" w:eastAsia="cs-CZ"/>
              </w:rPr>
              <w:t>of Library Act</w:t>
            </w:r>
            <w:r w:rsidR="00C1044B" w:rsidRPr="008335C7">
              <w:rPr>
                <w:rFonts w:ascii="Open Sans" w:eastAsia="Times New Roman" w:hAnsi="Open Sans" w:cs="Helvetica"/>
                <w:color w:val="333333"/>
                <w:sz w:val="21"/>
                <w:szCs w:val="21"/>
                <w:lang w:val="en-GB" w:eastAsia="cs-CZ"/>
              </w:rPr>
              <w:t>.</w:t>
            </w:r>
          </w:p>
        </w:tc>
      </w:tr>
    </w:tbl>
    <w:p w:rsidR="00C1044B" w:rsidRPr="008335C7" w:rsidRDefault="00C1044B" w:rsidP="00C1044B">
      <w:pPr>
        <w:spacing w:after="0" w:line="240" w:lineRule="auto"/>
        <w:rPr>
          <w:rFonts w:ascii="Open Sans" w:eastAsia="Times New Roman" w:hAnsi="Open Sans" w:cs="Helvetica"/>
          <w:vanish/>
          <w:color w:val="333333"/>
          <w:sz w:val="21"/>
          <w:szCs w:val="21"/>
          <w:lang w:val="en-GB" w:eastAsia="cs-CZ"/>
        </w:rPr>
      </w:pPr>
    </w:p>
    <w:tbl>
      <w:tblPr>
        <w:tblW w:w="5000" w:type="pct"/>
        <w:tblCellMar>
          <w:top w:w="15" w:type="dxa"/>
          <w:left w:w="15" w:type="dxa"/>
          <w:bottom w:w="15" w:type="dxa"/>
          <w:right w:w="15" w:type="dxa"/>
        </w:tblCellMar>
        <w:tblLook w:val="04A0" w:firstRow="1" w:lastRow="0" w:firstColumn="1" w:lastColumn="0" w:noHBand="0" w:noVBand="1"/>
      </w:tblPr>
      <w:tblGrid>
        <w:gridCol w:w="195"/>
        <w:gridCol w:w="8967"/>
      </w:tblGrid>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5</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 </w:t>
            </w:r>
            <w:r w:rsidR="00C1044B" w:rsidRPr="008335C7">
              <w:rPr>
                <w:rFonts w:ascii="Open Sans" w:eastAsia="Times New Roman" w:hAnsi="Open Sans" w:cs="Helvetica"/>
                <w:color w:val="333333"/>
                <w:sz w:val="21"/>
                <w:szCs w:val="21"/>
                <w:lang w:val="en-GB" w:eastAsia="cs-CZ"/>
              </w:rPr>
              <w:t xml:space="preserve">§17 </w:t>
            </w:r>
            <w:r w:rsidRPr="008335C7">
              <w:rPr>
                <w:rFonts w:ascii="Open Sans" w:eastAsia="Times New Roman" w:hAnsi="Open Sans" w:cs="Helvetica"/>
                <w:color w:val="333333"/>
                <w:sz w:val="21"/>
                <w:szCs w:val="21"/>
                <w:lang w:val="en-GB" w:eastAsia="cs-CZ"/>
              </w:rPr>
              <w:t>of Library Act</w:t>
            </w:r>
            <w:r w:rsidR="00C1044B" w:rsidRPr="008335C7">
              <w:rPr>
                <w:rFonts w:ascii="Open Sans" w:eastAsia="Times New Roman" w:hAnsi="Open Sans" w:cs="Helvetica"/>
                <w:color w:val="333333"/>
                <w:sz w:val="21"/>
                <w:szCs w:val="21"/>
                <w:lang w:val="en-GB" w:eastAsia="cs-CZ"/>
              </w:rPr>
              <w:t>.</w:t>
            </w:r>
          </w:p>
        </w:tc>
      </w:tr>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6</w:t>
            </w:r>
          </w:p>
        </w:tc>
        <w:tc>
          <w:tcPr>
            <w:tcW w:w="0" w:type="auto"/>
            <w:tcMar>
              <w:top w:w="45" w:type="dxa"/>
              <w:left w:w="45" w:type="dxa"/>
              <w:bottom w:w="45" w:type="dxa"/>
              <w:right w:w="45" w:type="dxa"/>
            </w:tcMar>
            <w:vAlign w:val="center"/>
            <w:hideMark/>
          </w:tcPr>
          <w:p w:rsidR="00C1044B" w:rsidRPr="008335C7" w:rsidRDefault="00672993" w:rsidP="00672993">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Section </w:t>
            </w:r>
            <w:r w:rsidR="00C1044B" w:rsidRPr="008335C7">
              <w:rPr>
                <w:rFonts w:ascii="Open Sans" w:eastAsia="Times New Roman" w:hAnsi="Open Sans" w:cs="Helvetica"/>
                <w:color w:val="333333"/>
                <w:sz w:val="21"/>
                <w:szCs w:val="21"/>
                <w:lang w:val="en-GB" w:eastAsia="cs-CZ"/>
              </w:rPr>
              <w:t xml:space="preserve">§18 </w:t>
            </w:r>
            <w:r w:rsidRPr="008335C7">
              <w:rPr>
                <w:rFonts w:ascii="Open Sans" w:eastAsia="Times New Roman" w:hAnsi="Open Sans" w:cs="Helvetica"/>
                <w:color w:val="333333"/>
                <w:sz w:val="21"/>
                <w:szCs w:val="21"/>
                <w:lang w:val="en-GB" w:eastAsia="cs-CZ"/>
              </w:rPr>
              <w:t>of Library Act</w:t>
            </w:r>
            <w:r w:rsidR="00C1044B" w:rsidRPr="008335C7">
              <w:rPr>
                <w:rFonts w:ascii="Open Sans" w:eastAsia="Times New Roman" w:hAnsi="Open Sans" w:cs="Helvetica"/>
                <w:color w:val="333333"/>
                <w:sz w:val="21"/>
                <w:szCs w:val="21"/>
                <w:lang w:val="en-GB" w:eastAsia="cs-CZ"/>
              </w:rPr>
              <w:t>.</w:t>
            </w:r>
          </w:p>
        </w:tc>
      </w:tr>
    </w:tbl>
    <w:p w:rsidR="00C1044B" w:rsidRPr="008335C7" w:rsidRDefault="00C1044B" w:rsidP="00C1044B">
      <w:pPr>
        <w:spacing w:after="0" w:line="240" w:lineRule="auto"/>
        <w:rPr>
          <w:rFonts w:ascii="Open Sans" w:eastAsia="Times New Roman" w:hAnsi="Open Sans" w:cs="Helvetica"/>
          <w:vanish/>
          <w:color w:val="333333"/>
          <w:sz w:val="21"/>
          <w:szCs w:val="21"/>
          <w:lang w:val="en-GB" w:eastAsia="cs-CZ"/>
        </w:rPr>
      </w:pPr>
    </w:p>
    <w:tbl>
      <w:tblPr>
        <w:tblW w:w="5000" w:type="pct"/>
        <w:tblCellMar>
          <w:top w:w="15" w:type="dxa"/>
          <w:left w:w="15" w:type="dxa"/>
          <w:bottom w:w="15" w:type="dxa"/>
          <w:right w:w="15" w:type="dxa"/>
        </w:tblCellMar>
        <w:tblLook w:val="04A0" w:firstRow="1" w:lastRow="0" w:firstColumn="1" w:lastColumn="0" w:noHBand="0" w:noVBand="1"/>
      </w:tblPr>
      <w:tblGrid>
        <w:gridCol w:w="195"/>
        <w:gridCol w:w="8967"/>
      </w:tblGrid>
      <w:tr w:rsidR="00C1044B" w:rsidRPr="008335C7" w:rsidTr="00C1044B">
        <w:tc>
          <w:tcPr>
            <w:tcW w:w="195" w:type="dxa"/>
            <w:tcMar>
              <w:top w:w="45" w:type="dxa"/>
              <w:left w:w="45" w:type="dxa"/>
              <w:bottom w:w="45" w:type="dxa"/>
              <w:right w:w="45" w:type="dxa"/>
            </w:tcMar>
            <w:hideMark/>
          </w:tcPr>
          <w:p w:rsidR="00C1044B" w:rsidRPr="008335C7" w:rsidRDefault="00C1044B" w:rsidP="00C1044B">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0"/>
                <w:szCs w:val="20"/>
                <w:vertAlign w:val="superscript"/>
                <w:lang w:val="en-GB" w:eastAsia="cs-CZ"/>
              </w:rPr>
              <w:t>7</w:t>
            </w:r>
          </w:p>
        </w:tc>
        <w:tc>
          <w:tcPr>
            <w:tcW w:w="0" w:type="auto"/>
            <w:tcMar>
              <w:top w:w="45" w:type="dxa"/>
              <w:left w:w="45" w:type="dxa"/>
              <w:bottom w:w="45" w:type="dxa"/>
              <w:right w:w="45" w:type="dxa"/>
            </w:tcMar>
            <w:vAlign w:val="center"/>
            <w:hideMark/>
          </w:tcPr>
          <w:p w:rsidR="00C1044B" w:rsidRPr="008335C7" w:rsidRDefault="00C11F24" w:rsidP="0002702C">
            <w:pPr>
              <w:spacing w:after="0" w:line="240" w:lineRule="auto"/>
              <w:rPr>
                <w:rFonts w:ascii="Open Sans" w:eastAsia="Times New Roman" w:hAnsi="Open Sans" w:cs="Helvetica"/>
                <w:color w:val="333333"/>
                <w:sz w:val="21"/>
                <w:szCs w:val="21"/>
                <w:lang w:val="en-GB" w:eastAsia="cs-CZ"/>
              </w:rPr>
            </w:pPr>
            <w:r w:rsidRPr="008335C7">
              <w:rPr>
                <w:rFonts w:ascii="Open Sans" w:eastAsia="Times New Roman" w:hAnsi="Open Sans" w:cs="Helvetica"/>
                <w:color w:val="333333"/>
                <w:sz w:val="21"/>
                <w:szCs w:val="21"/>
                <w:lang w:val="en-GB" w:eastAsia="cs-CZ"/>
              </w:rPr>
              <w:t xml:space="preserve">Article 5 of the Rector’s Provision no. 26/2014; External users of services are the persons who have a one-off job contract with CU or persons who should have a right of entry to the CU premises without having another relationship with CU, participants of lifelong education </w:t>
            </w:r>
            <w:r w:rsidR="008335C7" w:rsidRPr="008335C7">
              <w:rPr>
                <w:rFonts w:ascii="Open Sans" w:eastAsia="Times New Roman" w:hAnsi="Open Sans" w:cs="Helvetica"/>
                <w:color w:val="333333"/>
                <w:sz w:val="21"/>
                <w:szCs w:val="21"/>
                <w:lang w:val="en-GB" w:eastAsia="cs-CZ"/>
              </w:rPr>
              <w:t xml:space="preserve">programmes, international short-term guests, students of other tertiary schools residing in the CU dormitories, external diners in the CU refectories, external users of the libraries at CU, and other persons who are interested in using the services provided by the University (hereinafter </w:t>
            </w:r>
            <w:r w:rsidR="0002702C">
              <w:rPr>
                <w:rFonts w:ascii="Open Sans" w:eastAsia="Times New Roman" w:hAnsi="Open Sans" w:cs="Helvetica"/>
                <w:color w:val="333333"/>
                <w:sz w:val="21"/>
                <w:szCs w:val="21"/>
                <w:lang w:val="en-GB" w:eastAsia="cs-CZ"/>
              </w:rPr>
              <w:t>“</w:t>
            </w:r>
            <w:r w:rsidR="008335C7" w:rsidRPr="008335C7">
              <w:rPr>
                <w:rFonts w:ascii="Open Sans" w:eastAsia="Times New Roman" w:hAnsi="Open Sans" w:cs="Helvetica"/>
                <w:color w:val="333333"/>
                <w:sz w:val="21"/>
                <w:szCs w:val="21"/>
                <w:lang w:val="en-GB" w:eastAsia="cs-CZ"/>
              </w:rPr>
              <w:t>external users</w:t>
            </w:r>
            <w:r w:rsidR="0002702C">
              <w:rPr>
                <w:rFonts w:ascii="Open Sans" w:eastAsia="Times New Roman" w:hAnsi="Open Sans" w:cs="Helvetica"/>
                <w:color w:val="333333"/>
                <w:sz w:val="21"/>
                <w:szCs w:val="21"/>
                <w:lang w:val="en-GB" w:eastAsia="cs-CZ"/>
              </w:rPr>
              <w:t>”</w:t>
            </w:r>
            <w:r w:rsidR="008335C7" w:rsidRPr="008335C7">
              <w:rPr>
                <w:rFonts w:ascii="Open Sans" w:eastAsia="Times New Roman" w:hAnsi="Open Sans" w:cs="Helvetica"/>
                <w:color w:val="333333"/>
                <w:sz w:val="21"/>
                <w:szCs w:val="21"/>
                <w:lang w:val="en-GB" w:eastAsia="cs-CZ"/>
              </w:rPr>
              <w:t xml:space="preserve">). </w:t>
            </w:r>
            <w:r w:rsidRPr="008335C7">
              <w:rPr>
                <w:rFonts w:ascii="Open Sans" w:eastAsia="Times New Roman" w:hAnsi="Open Sans" w:cs="Helvetica"/>
                <w:color w:val="333333"/>
                <w:sz w:val="21"/>
                <w:szCs w:val="21"/>
                <w:lang w:val="en-GB" w:eastAsia="cs-CZ"/>
              </w:rPr>
              <w:t xml:space="preserve"> </w:t>
            </w:r>
          </w:p>
        </w:tc>
      </w:tr>
    </w:tbl>
    <w:p w:rsidR="00C1044B" w:rsidRPr="00C1044B" w:rsidRDefault="00C1044B" w:rsidP="00C1044B">
      <w:pPr>
        <w:spacing w:before="300" w:after="300" w:line="240" w:lineRule="auto"/>
        <w:rPr>
          <w:rFonts w:ascii="Open Sans" w:eastAsia="Times New Roman" w:hAnsi="Open Sans" w:cs="Helvetica"/>
          <w:color w:val="333333"/>
          <w:sz w:val="21"/>
          <w:szCs w:val="21"/>
          <w:lang w:val="en" w:eastAsia="cs-CZ"/>
        </w:rPr>
      </w:pPr>
    </w:p>
    <w:p w:rsidR="004820B9" w:rsidRDefault="004820B9"/>
    <w:sectPr w:rsidR="00482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00000007" w:usb1="00000000" w:usb2="00000000" w:usb3="00000000" w:csb0="00000093"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E9"/>
    <w:multiLevelType w:val="hybridMultilevel"/>
    <w:tmpl w:val="4BCEA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181210"/>
    <w:multiLevelType w:val="multilevel"/>
    <w:tmpl w:val="27F8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54B61"/>
    <w:multiLevelType w:val="multilevel"/>
    <w:tmpl w:val="03F8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96C91"/>
    <w:multiLevelType w:val="multilevel"/>
    <w:tmpl w:val="96887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84A24"/>
    <w:multiLevelType w:val="multilevel"/>
    <w:tmpl w:val="360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F0478"/>
    <w:multiLevelType w:val="multilevel"/>
    <w:tmpl w:val="553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C2537F"/>
    <w:multiLevelType w:val="multilevel"/>
    <w:tmpl w:val="FBDC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E42800"/>
    <w:multiLevelType w:val="multilevel"/>
    <w:tmpl w:val="A860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8E1AAC"/>
    <w:multiLevelType w:val="multilevel"/>
    <w:tmpl w:val="D330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6"/>
  </w:num>
  <w:num w:numId="5">
    <w:abstractNumId w:val="1"/>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4B"/>
    <w:rsid w:val="00010803"/>
    <w:rsid w:val="0002702C"/>
    <w:rsid w:val="00045AD5"/>
    <w:rsid w:val="000F0553"/>
    <w:rsid w:val="00183196"/>
    <w:rsid w:val="001E0C28"/>
    <w:rsid w:val="002177B3"/>
    <w:rsid w:val="00224E16"/>
    <w:rsid w:val="00250F8A"/>
    <w:rsid w:val="00261371"/>
    <w:rsid w:val="0026168B"/>
    <w:rsid w:val="0028309E"/>
    <w:rsid w:val="002A7F07"/>
    <w:rsid w:val="00303517"/>
    <w:rsid w:val="003818FE"/>
    <w:rsid w:val="00472CA7"/>
    <w:rsid w:val="004820B9"/>
    <w:rsid w:val="005478D9"/>
    <w:rsid w:val="00555968"/>
    <w:rsid w:val="005B782C"/>
    <w:rsid w:val="005C2C8B"/>
    <w:rsid w:val="00603A70"/>
    <w:rsid w:val="0066285A"/>
    <w:rsid w:val="00672993"/>
    <w:rsid w:val="006F75A6"/>
    <w:rsid w:val="00701CBA"/>
    <w:rsid w:val="00755D12"/>
    <w:rsid w:val="00804F04"/>
    <w:rsid w:val="008335C7"/>
    <w:rsid w:val="008745A3"/>
    <w:rsid w:val="008A4C91"/>
    <w:rsid w:val="008C7BB5"/>
    <w:rsid w:val="00965280"/>
    <w:rsid w:val="00966829"/>
    <w:rsid w:val="009D5B04"/>
    <w:rsid w:val="00A3211B"/>
    <w:rsid w:val="00A57C7B"/>
    <w:rsid w:val="00A91E2D"/>
    <w:rsid w:val="00AD711F"/>
    <w:rsid w:val="00AF5F1C"/>
    <w:rsid w:val="00B01CEA"/>
    <w:rsid w:val="00B12C17"/>
    <w:rsid w:val="00BB3B8D"/>
    <w:rsid w:val="00BD13E1"/>
    <w:rsid w:val="00BE1CCB"/>
    <w:rsid w:val="00C1044B"/>
    <w:rsid w:val="00C11F24"/>
    <w:rsid w:val="00C343DB"/>
    <w:rsid w:val="00CF5E1A"/>
    <w:rsid w:val="00CF7975"/>
    <w:rsid w:val="00D1654A"/>
    <w:rsid w:val="00D25952"/>
    <w:rsid w:val="00D3735C"/>
    <w:rsid w:val="00DE7DE5"/>
    <w:rsid w:val="00E72155"/>
    <w:rsid w:val="00E92425"/>
    <w:rsid w:val="00EF4D50"/>
    <w:rsid w:val="00F15D5D"/>
    <w:rsid w:val="00F92CFD"/>
    <w:rsid w:val="00FC4AC0"/>
    <w:rsid w:val="00FC5997"/>
    <w:rsid w:val="00FE41AF"/>
    <w:rsid w:val="00FF1EFC"/>
    <w:rsid w:val="00FF4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1044B"/>
    <w:pPr>
      <w:spacing w:before="300" w:after="375" w:line="240" w:lineRule="auto"/>
      <w:outlineLvl w:val="0"/>
    </w:pPr>
    <w:rPr>
      <w:rFonts w:ascii="inherit" w:eastAsia="Times New Roman" w:hAnsi="inherit" w:cs="Times New Roman"/>
      <w:color w:val="CC2C32"/>
      <w:kern w:val="36"/>
      <w:sz w:val="72"/>
      <w:szCs w:val="72"/>
      <w:lang w:eastAsia="cs-CZ"/>
    </w:rPr>
  </w:style>
  <w:style w:type="paragraph" w:styleId="Nadpis2">
    <w:name w:val="heading 2"/>
    <w:basedOn w:val="Normln"/>
    <w:link w:val="Nadpis2Char"/>
    <w:uiPriority w:val="9"/>
    <w:qFormat/>
    <w:rsid w:val="00C1044B"/>
    <w:pPr>
      <w:spacing w:before="300" w:after="150" w:line="240" w:lineRule="auto"/>
      <w:outlineLvl w:val="1"/>
    </w:pPr>
    <w:rPr>
      <w:rFonts w:ascii="inherit" w:eastAsia="Times New Roman" w:hAnsi="inherit" w:cs="Times New Roman"/>
      <w:color w:val="CC2C32"/>
      <w:sz w:val="51"/>
      <w:szCs w:val="51"/>
      <w:lang w:eastAsia="cs-CZ"/>
    </w:rPr>
  </w:style>
  <w:style w:type="paragraph" w:styleId="Nadpis3">
    <w:name w:val="heading 3"/>
    <w:basedOn w:val="Normln"/>
    <w:link w:val="Nadpis3Char"/>
    <w:uiPriority w:val="9"/>
    <w:qFormat/>
    <w:rsid w:val="00C1044B"/>
    <w:pPr>
      <w:spacing w:before="300" w:after="150" w:line="240" w:lineRule="auto"/>
      <w:outlineLvl w:val="2"/>
    </w:pPr>
    <w:rPr>
      <w:rFonts w:ascii="inherit" w:eastAsia="Times New Roman" w:hAnsi="inherit" w:cs="Times New Roman"/>
      <w:color w:val="CC2C32"/>
      <w:sz w:val="38"/>
      <w:szCs w:val="38"/>
      <w:lang w:eastAsia="cs-CZ"/>
    </w:rPr>
  </w:style>
  <w:style w:type="paragraph" w:styleId="Nadpis4">
    <w:name w:val="heading 4"/>
    <w:basedOn w:val="Normln"/>
    <w:link w:val="Nadpis4Char"/>
    <w:uiPriority w:val="9"/>
    <w:qFormat/>
    <w:rsid w:val="00C1044B"/>
    <w:pPr>
      <w:spacing w:before="150" w:after="150" w:line="240" w:lineRule="auto"/>
      <w:outlineLvl w:val="3"/>
    </w:pPr>
    <w:rPr>
      <w:rFonts w:ascii="inherit" w:eastAsia="Times New Roman" w:hAnsi="inherit" w:cs="Times New Roman"/>
      <w:color w:val="CC2C32"/>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044B"/>
    <w:rPr>
      <w:rFonts w:ascii="inherit" w:eastAsia="Times New Roman" w:hAnsi="inherit" w:cs="Times New Roman"/>
      <w:color w:val="CC2C32"/>
      <w:kern w:val="36"/>
      <w:sz w:val="72"/>
      <w:szCs w:val="72"/>
      <w:lang w:eastAsia="cs-CZ"/>
    </w:rPr>
  </w:style>
  <w:style w:type="character" w:customStyle="1" w:styleId="Nadpis2Char">
    <w:name w:val="Nadpis 2 Char"/>
    <w:basedOn w:val="Standardnpsmoodstavce"/>
    <w:link w:val="Nadpis2"/>
    <w:uiPriority w:val="9"/>
    <w:rsid w:val="00C1044B"/>
    <w:rPr>
      <w:rFonts w:ascii="inherit" w:eastAsia="Times New Roman" w:hAnsi="inherit" w:cs="Times New Roman"/>
      <w:color w:val="CC2C32"/>
      <w:sz w:val="51"/>
      <w:szCs w:val="51"/>
      <w:lang w:eastAsia="cs-CZ"/>
    </w:rPr>
  </w:style>
  <w:style w:type="character" w:customStyle="1" w:styleId="Nadpis3Char">
    <w:name w:val="Nadpis 3 Char"/>
    <w:basedOn w:val="Standardnpsmoodstavce"/>
    <w:link w:val="Nadpis3"/>
    <w:uiPriority w:val="9"/>
    <w:rsid w:val="00C1044B"/>
    <w:rPr>
      <w:rFonts w:ascii="inherit" w:eastAsia="Times New Roman" w:hAnsi="inherit" w:cs="Times New Roman"/>
      <w:color w:val="CC2C32"/>
      <w:sz w:val="38"/>
      <w:szCs w:val="38"/>
      <w:lang w:eastAsia="cs-CZ"/>
    </w:rPr>
  </w:style>
  <w:style w:type="character" w:customStyle="1" w:styleId="Nadpis4Char">
    <w:name w:val="Nadpis 4 Char"/>
    <w:basedOn w:val="Standardnpsmoodstavce"/>
    <w:link w:val="Nadpis4"/>
    <w:uiPriority w:val="9"/>
    <w:rsid w:val="00C1044B"/>
    <w:rPr>
      <w:rFonts w:ascii="inherit" w:eastAsia="Times New Roman" w:hAnsi="inherit" w:cs="Times New Roman"/>
      <w:color w:val="CC2C32"/>
      <w:sz w:val="31"/>
      <w:szCs w:val="31"/>
      <w:lang w:eastAsia="cs-CZ"/>
    </w:rPr>
  </w:style>
  <w:style w:type="character" w:styleId="Hypertextovodkaz">
    <w:name w:val="Hyperlink"/>
    <w:basedOn w:val="Standardnpsmoodstavce"/>
    <w:uiPriority w:val="99"/>
    <w:semiHidden/>
    <w:unhideWhenUsed/>
    <w:rsid w:val="00C1044B"/>
    <w:rPr>
      <w:strike w:val="0"/>
      <w:dstrike w:val="0"/>
      <w:color w:val="CC2C32"/>
      <w:u w:val="single"/>
      <w:effect w:val="none"/>
      <w:shd w:val="clear" w:color="auto" w:fill="auto"/>
    </w:rPr>
  </w:style>
  <w:style w:type="paragraph" w:styleId="Normlnweb">
    <w:name w:val="Normal (Web)"/>
    <w:basedOn w:val="Normln"/>
    <w:uiPriority w:val="99"/>
    <w:unhideWhenUsed/>
    <w:rsid w:val="00C1044B"/>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7F07"/>
    <w:pPr>
      <w:ind w:left="720"/>
      <w:contextualSpacing/>
    </w:pPr>
  </w:style>
  <w:style w:type="table" w:styleId="Mkatabulky">
    <w:name w:val="Table Grid"/>
    <w:basedOn w:val="Normlntabulka"/>
    <w:uiPriority w:val="59"/>
    <w:rsid w:val="00CF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755D12"/>
    <w:rPr>
      <w:color w:val="800080"/>
      <w:u w:val="single"/>
    </w:rPr>
  </w:style>
  <w:style w:type="paragraph" w:customStyle="1" w:styleId="xl66">
    <w:name w:val="xl66"/>
    <w:basedOn w:val="Normln"/>
    <w:rsid w:val="00755D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755D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8">
    <w:name w:val="xl68"/>
    <w:basedOn w:val="Normln"/>
    <w:rsid w:val="00755D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9">
    <w:name w:val="xl69"/>
    <w:basedOn w:val="Normln"/>
    <w:rsid w:val="00755D1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0">
    <w:name w:val="xl70"/>
    <w:basedOn w:val="Normln"/>
    <w:rsid w:val="00755D1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1">
    <w:name w:val="xl71"/>
    <w:basedOn w:val="Normln"/>
    <w:rsid w:val="00755D1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2">
    <w:name w:val="xl72"/>
    <w:basedOn w:val="Normln"/>
    <w:rsid w:val="00755D1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3">
    <w:name w:val="xl73"/>
    <w:basedOn w:val="Normln"/>
    <w:rsid w:val="00755D1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4">
    <w:name w:val="xl74"/>
    <w:basedOn w:val="Normln"/>
    <w:rsid w:val="00755D1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5">
    <w:name w:val="xl75"/>
    <w:basedOn w:val="Normln"/>
    <w:rsid w:val="00755D1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6">
    <w:name w:val="xl76"/>
    <w:basedOn w:val="Normln"/>
    <w:rsid w:val="00755D1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7">
    <w:name w:val="xl77"/>
    <w:basedOn w:val="Normln"/>
    <w:rsid w:val="00755D1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8">
    <w:name w:val="xl78"/>
    <w:basedOn w:val="Normln"/>
    <w:rsid w:val="00755D1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9">
    <w:name w:val="xl79"/>
    <w:basedOn w:val="Normln"/>
    <w:rsid w:val="00755D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0">
    <w:name w:val="xl80"/>
    <w:basedOn w:val="Normln"/>
    <w:rsid w:val="00755D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1">
    <w:name w:val="xl81"/>
    <w:basedOn w:val="Normln"/>
    <w:rsid w:val="00755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2">
    <w:name w:val="xl82"/>
    <w:basedOn w:val="Normln"/>
    <w:rsid w:val="00755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3">
    <w:name w:val="xl83"/>
    <w:basedOn w:val="Normln"/>
    <w:rsid w:val="00755D1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4">
    <w:name w:val="xl84"/>
    <w:basedOn w:val="Normln"/>
    <w:rsid w:val="00755D1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5">
    <w:name w:val="xl85"/>
    <w:basedOn w:val="Normln"/>
    <w:rsid w:val="00755D1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6">
    <w:name w:val="xl86"/>
    <w:basedOn w:val="Normln"/>
    <w:rsid w:val="00755D1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7">
    <w:name w:val="xl87"/>
    <w:basedOn w:val="Normln"/>
    <w:rsid w:val="00755D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8">
    <w:name w:val="xl88"/>
    <w:basedOn w:val="Normln"/>
    <w:rsid w:val="00755D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9">
    <w:name w:val="xl89"/>
    <w:basedOn w:val="Normln"/>
    <w:rsid w:val="00755D1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0">
    <w:name w:val="xl90"/>
    <w:basedOn w:val="Normln"/>
    <w:rsid w:val="00755D1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1">
    <w:name w:val="xl91"/>
    <w:basedOn w:val="Normln"/>
    <w:rsid w:val="00755D1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2">
    <w:name w:val="xl92"/>
    <w:basedOn w:val="Normln"/>
    <w:rsid w:val="00755D1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3">
    <w:name w:val="xl93"/>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4">
    <w:name w:val="xl94"/>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5">
    <w:name w:val="xl95"/>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6">
    <w:name w:val="xl96"/>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7">
    <w:name w:val="xl97"/>
    <w:basedOn w:val="Normln"/>
    <w:rsid w:val="00755D12"/>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8">
    <w:name w:val="xl98"/>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99">
    <w:name w:val="xl99"/>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0">
    <w:name w:val="xl100"/>
    <w:basedOn w:val="Normln"/>
    <w:rsid w:val="00755D12"/>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1">
    <w:name w:val="xl101"/>
    <w:basedOn w:val="Normln"/>
    <w:rsid w:val="00755D1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02">
    <w:name w:val="xl102"/>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3">
    <w:name w:val="xl103"/>
    <w:basedOn w:val="Normln"/>
    <w:rsid w:val="00755D1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04">
    <w:name w:val="xl104"/>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1044B"/>
    <w:pPr>
      <w:spacing w:before="300" w:after="375" w:line="240" w:lineRule="auto"/>
      <w:outlineLvl w:val="0"/>
    </w:pPr>
    <w:rPr>
      <w:rFonts w:ascii="inherit" w:eastAsia="Times New Roman" w:hAnsi="inherit" w:cs="Times New Roman"/>
      <w:color w:val="CC2C32"/>
      <w:kern w:val="36"/>
      <w:sz w:val="72"/>
      <w:szCs w:val="72"/>
      <w:lang w:eastAsia="cs-CZ"/>
    </w:rPr>
  </w:style>
  <w:style w:type="paragraph" w:styleId="Nadpis2">
    <w:name w:val="heading 2"/>
    <w:basedOn w:val="Normln"/>
    <w:link w:val="Nadpis2Char"/>
    <w:uiPriority w:val="9"/>
    <w:qFormat/>
    <w:rsid w:val="00C1044B"/>
    <w:pPr>
      <w:spacing w:before="300" w:after="150" w:line="240" w:lineRule="auto"/>
      <w:outlineLvl w:val="1"/>
    </w:pPr>
    <w:rPr>
      <w:rFonts w:ascii="inherit" w:eastAsia="Times New Roman" w:hAnsi="inherit" w:cs="Times New Roman"/>
      <w:color w:val="CC2C32"/>
      <w:sz w:val="51"/>
      <w:szCs w:val="51"/>
      <w:lang w:eastAsia="cs-CZ"/>
    </w:rPr>
  </w:style>
  <w:style w:type="paragraph" w:styleId="Nadpis3">
    <w:name w:val="heading 3"/>
    <w:basedOn w:val="Normln"/>
    <w:link w:val="Nadpis3Char"/>
    <w:uiPriority w:val="9"/>
    <w:qFormat/>
    <w:rsid w:val="00C1044B"/>
    <w:pPr>
      <w:spacing w:before="300" w:after="150" w:line="240" w:lineRule="auto"/>
      <w:outlineLvl w:val="2"/>
    </w:pPr>
    <w:rPr>
      <w:rFonts w:ascii="inherit" w:eastAsia="Times New Roman" w:hAnsi="inherit" w:cs="Times New Roman"/>
      <w:color w:val="CC2C32"/>
      <w:sz w:val="38"/>
      <w:szCs w:val="38"/>
      <w:lang w:eastAsia="cs-CZ"/>
    </w:rPr>
  </w:style>
  <w:style w:type="paragraph" w:styleId="Nadpis4">
    <w:name w:val="heading 4"/>
    <w:basedOn w:val="Normln"/>
    <w:link w:val="Nadpis4Char"/>
    <w:uiPriority w:val="9"/>
    <w:qFormat/>
    <w:rsid w:val="00C1044B"/>
    <w:pPr>
      <w:spacing w:before="150" w:after="150" w:line="240" w:lineRule="auto"/>
      <w:outlineLvl w:val="3"/>
    </w:pPr>
    <w:rPr>
      <w:rFonts w:ascii="inherit" w:eastAsia="Times New Roman" w:hAnsi="inherit" w:cs="Times New Roman"/>
      <w:color w:val="CC2C32"/>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044B"/>
    <w:rPr>
      <w:rFonts w:ascii="inherit" w:eastAsia="Times New Roman" w:hAnsi="inherit" w:cs="Times New Roman"/>
      <w:color w:val="CC2C32"/>
      <w:kern w:val="36"/>
      <w:sz w:val="72"/>
      <w:szCs w:val="72"/>
      <w:lang w:eastAsia="cs-CZ"/>
    </w:rPr>
  </w:style>
  <w:style w:type="character" w:customStyle="1" w:styleId="Nadpis2Char">
    <w:name w:val="Nadpis 2 Char"/>
    <w:basedOn w:val="Standardnpsmoodstavce"/>
    <w:link w:val="Nadpis2"/>
    <w:uiPriority w:val="9"/>
    <w:rsid w:val="00C1044B"/>
    <w:rPr>
      <w:rFonts w:ascii="inherit" w:eastAsia="Times New Roman" w:hAnsi="inherit" w:cs="Times New Roman"/>
      <w:color w:val="CC2C32"/>
      <w:sz w:val="51"/>
      <w:szCs w:val="51"/>
      <w:lang w:eastAsia="cs-CZ"/>
    </w:rPr>
  </w:style>
  <w:style w:type="character" w:customStyle="1" w:styleId="Nadpis3Char">
    <w:name w:val="Nadpis 3 Char"/>
    <w:basedOn w:val="Standardnpsmoodstavce"/>
    <w:link w:val="Nadpis3"/>
    <w:uiPriority w:val="9"/>
    <w:rsid w:val="00C1044B"/>
    <w:rPr>
      <w:rFonts w:ascii="inherit" w:eastAsia="Times New Roman" w:hAnsi="inherit" w:cs="Times New Roman"/>
      <w:color w:val="CC2C32"/>
      <w:sz w:val="38"/>
      <w:szCs w:val="38"/>
      <w:lang w:eastAsia="cs-CZ"/>
    </w:rPr>
  </w:style>
  <w:style w:type="character" w:customStyle="1" w:styleId="Nadpis4Char">
    <w:name w:val="Nadpis 4 Char"/>
    <w:basedOn w:val="Standardnpsmoodstavce"/>
    <w:link w:val="Nadpis4"/>
    <w:uiPriority w:val="9"/>
    <w:rsid w:val="00C1044B"/>
    <w:rPr>
      <w:rFonts w:ascii="inherit" w:eastAsia="Times New Roman" w:hAnsi="inherit" w:cs="Times New Roman"/>
      <w:color w:val="CC2C32"/>
      <w:sz w:val="31"/>
      <w:szCs w:val="31"/>
      <w:lang w:eastAsia="cs-CZ"/>
    </w:rPr>
  </w:style>
  <w:style w:type="character" w:styleId="Hypertextovodkaz">
    <w:name w:val="Hyperlink"/>
    <w:basedOn w:val="Standardnpsmoodstavce"/>
    <w:uiPriority w:val="99"/>
    <w:semiHidden/>
    <w:unhideWhenUsed/>
    <w:rsid w:val="00C1044B"/>
    <w:rPr>
      <w:strike w:val="0"/>
      <w:dstrike w:val="0"/>
      <w:color w:val="CC2C32"/>
      <w:u w:val="single"/>
      <w:effect w:val="none"/>
      <w:shd w:val="clear" w:color="auto" w:fill="auto"/>
    </w:rPr>
  </w:style>
  <w:style w:type="paragraph" w:styleId="Normlnweb">
    <w:name w:val="Normal (Web)"/>
    <w:basedOn w:val="Normln"/>
    <w:uiPriority w:val="99"/>
    <w:unhideWhenUsed/>
    <w:rsid w:val="00C1044B"/>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7F07"/>
    <w:pPr>
      <w:ind w:left="720"/>
      <w:contextualSpacing/>
    </w:pPr>
  </w:style>
  <w:style w:type="table" w:styleId="Mkatabulky">
    <w:name w:val="Table Grid"/>
    <w:basedOn w:val="Normlntabulka"/>
    <w:uiPriority w:val="59"/>
    <w:rsid w:val="00CF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755D12"/>
    <w:rPr>
      <w:color w:val="800080"/>
      <w:u w:val="single"/>
    </w:rPr>
  </w:style>
  <w:style w:type="paragraph" w:customStyle="1" w:styleId="xl66">
    <w:name w:val="xl66"/>
    <w:basedOn w:val="Normln"/>
    <w:rsid w:val="00755D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755D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8">
    <w:name w:val="xl68"/>
    <w:basedOn w:val="Normln"/>
    <w:rsid w:val="00755D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69">
    <w:name w:val="xl69"/>
    <w:basedOn w:val="Normln"/>
    <w:rsid w:val="00755D1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0">
    <w:name w:val="xl70"/>
    <w:basedOn w:val="Normln"/>
    <w:rsid w:val="00755D1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1">
    <w:name w:val="xl71"/>
    <w:basedOn w:val="Normln"/>
    <w:rsid w:val="00755D1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2">
    <w:name w:val="xl72"/>
    <w:basedOn w:val="Normln"/>
    <w:rsid w:val="00755D1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3">
    <w:name w:val="xl73"/>
    <w:basedOn w:val="Normln"/>
    <w:rsid w:val="00755D1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4">
    <w:name w:val="xl74"/>
    <w:basedOn w:val="Normln"/>
    <w:rsid w:val="00755D1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5">
    <w:name w:val="xl75"/>
    <w:basedOn w:val="Normln"/>
    <w:rsid w:val="00755D1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6">
    <w:name w:val="xl76"/>
    <w:basedOn w:val="Normln"/>
    <w:rsid w:val="00755D1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7">
    <w:name w:val="xl77"/>
    <w:basedOn w:val="Normln"/>
    <w:rsid w:val="00755D1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8">
    <w:name w:val="xl78"/>
    <w:basedOn w:val="Normln"/>
    <w:rsid w:val="00755D1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79">
    <w:name w:val="xl79"/>
    <w:basedOn w:val="Normln"/>
    <w:rsid w:val="00755D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0">
    <w:name w:val="xl80"/>
    <w:basedOn w:val="Normln"/>
    <w:rsid w:val="00755D1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1">
    <w:name w:val="xl81"/>
    <w:basedOn w:val="Normln"/>
    <w:rsid w:val="00755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2">
    <w:name w:val="xl82"/>
    <w:basedOn w:val="Normln"/>
    <w:rsid w:val="00755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3">
    <w:name w:val="xl83"/>
    <w:basedOn w:val="Normln"/>
    <w:rsid w:val="00755D1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4">
    <w:name w:val="xl84"/>
    <w:basedOn w:val="Normln"/>
    <w:rsid w:val="00755D1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5">
    <w:name w:val="xl85"/>
    <w:basedOn w:val="Normln"/>
    <w:rsid w:val="00755D1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6">
    <w:name w:val="xl86"/>
    <w:basedOn w:val="Normln"/>
    <w:rsid w:val="00755D1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7">
    <w:name w:val="xl87"/>
    <w:basedOn w:val="Normln"/>
    <w:rsid w:val="00755D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8">
    <w:name w:val="xl88"/>
    <w:basedOn w:val="Normln"/>
    <w:rsid w:val="00755D1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89">
    <w:name w:val="xl89"/>
    <w:basedOn w:val="Normln"/>
    <w:rsid w:val="00755D1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0">
    <w:name w:val="xl90"/>
    <w:basedOn w:val="Normln"/>
    <w:rsid w:val="00755D1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1">
    <w:name w:val="xl91"/>
    <w:basedOn w:val="Normln"/>
    <w:rsid w:val="00755D1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2">
    <w:name w:val="xl92"/>
    <w:basedOn w:val="Normln"/>
    <w:rsid w:val="00755D1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3">
    <w:name w:val="xl93"/>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4">
    <w:name w:val="xl94"/>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5">
    <w:name w:val="xl95"/>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6">
    <w:name w:val="xl96"/>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7">
    <w:name w:val="xl97"/>
    <w:basedOn w:val="Normln"/>
    <w:rsid w:val="00755D12"/>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8">
    <w:name w:val="xl98"/>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xl99">
    <w:name w:val="xl99"/>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0">
    <w:name w:val="xl100"/>
    <w:basedOn w:val="Normln"/>
    <w:rsid w:val="00755D12"/>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1">
    <w:name w:val="xl101"/>
    <w:basedOn w:val="Normln"/>
    <w:rsid w:val="00755D1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02">
    <w:name w:val="xl102"/>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3">
    <w:name w:val="xl103"/>
    <w:basedOn w:val="Normln"/>
    <w:rsid w:val="00755D1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104">
    <w:name w:val="xl104"/>
    <w:basedOn w:val="Normln"/>
    <w:rsid w:val="00755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5963">
      <w:bodyDiv w:val="1"/>
      <w:marLeft w:val="0"/>
      <w:marRight w:val="0"/>
      <w:marTop w:val="0"/>
      <w:marBottom w:val="0"/>
      <w:divBdr>
        <w:top w:val="none" w:sz="0" w:space="0" w:color="auto"/>
        <w:left w:val="none" w:sz="0" w:space="0" w:color="auto"/>
        <w:bottom w:val="none" w:sz="0" w:space="0" w:color="auto"/>
        <w:right w:val="none" w:sz="0" w:space="0" w:color="auto"/>
      </w:divBdr>
    </w:div>
    <w:div w:id="410741547">
      <w:bodyDiv w:val="1"/>
      <w:marLeft w:val="0"/>
      <w:marRight w:val="0"/>
      <w:marTop w:val="0"/>
      <w:marBottom w:val="0"/>
      <w:divBdr>
        <w:top w:val="none" w:sz="0" w:space="0" w:color="auto"/>
        <w:left w:val="none" w:sz="0" w:space="0" w:color="auto"/>
        <w:bottom w:val="none" w:sz="0" w:space="0" w:color="auto"/>
        <w:right w:val="none" w:sz="0" w:space="0" w:color="auto"/>
      </w:divBdr>
    </w:div>
    <w:div w:id="788008323">
      <w:bodyDiv w:val="1"/>
      <w:marLeft w:val="0"/>
      <w:marRight w:val="0"/>
      <w:marTop w:val="0"/>
      <w:marBottom w:val="0"/>
      <w:divBdr>
        <w:top w:val="none" w:sz="0" w:space="0" w:color="auto"/>
        <w:left w:val="none" w:sz="0" w:space="0" w:color="auto"/>
        <w:bottom w:val="none" w:sz="0" w:space="0" w:color="auto"/>
        <w:right w:val="none" w:sz="0" w:space="0" w:color="auto"/>
      </w:divBdr>
      <w:divsChild>
        <w:div w:id="22943360">
          <w:marLeft w:val="0"/>
          <w:marRight w:val="0"/>
          <w:marTop w:val="0"/>
          <w:marBottom w:val="0"/>
          <w:divBdr>
            <w:top w:val="none" w:sz="0" w:space="0" w:color="auto"/>
            <w:left w:val="none" w:sz="0" w:space="0" w:color="auto"/>
            <w:bottom w:val="none" w:sz="0" w:space="0" w:color="auto"/>
            <w:right w:val="none" w:sz="0" w:space="0" w:color="auto"/>
          </w:divBdr>
          <w:divsChild>
            <w:div w:id="784154158">
              <w:marLeft w:val="-195"/>
              <w:marRight w:val="-195"/>
              <w:marTop w:val="0"/>
              <w:marBottom w:val="0"/>
              <w:divBdr>
                <w:top w:val="none" w:sz="0" w:space="0" w:color="auto"/>
                <w:left w:val="none" w:sz="0" w:space="0" w:color="auto"/>
                <w:bottom w:val="none" w:sz="0" w:space="0" w:color="auto"/>
                <w:right w:val="none" w:sz="0" w:space="0" w:color="auto"/>
              </w:divBdr>
              <w:divsChild>
                <w:div w:id="677199194">
                  <w:marLeft w:val="0"/>
                  <w:marRight w:val="0"/>
                  <w:marTop w:val="0"/>
                  <w:marBottom w:val="0"/>
                  <w:divBdr>
                    <w:top w:val="none" w:sz="0" w:space="0" w:color="auto"/>
                    <w:left w:val="none" w:sz="0" w:space="0" w:color="auto"/>
                    <w:bottom w:val="none" w:sz="0" w:space="0" w:color="auto"/>
                    <w:right w:val="none" w:sz="0" w:space="0" w:color="auto"/>
                  </w:divBdr>
                  <w:divsChild>
                    <w:div w:id="2095278819">
                      <w:marLeft w:val="0"/>
                      <w:marRight w:val="0"/>
                      <w:marTop w:val="0"/>
                      <w:marBottom w:val="0"/>
                      <w:divBdr>
                        <w:top w:val="none" w:sz="0" w:space="0" w:color="auto"/>
                        <w:left w:val="none" w:sz="0" w:space="0" w:color="auto"/>
                        <w:bottom w:val="single" w:sz="6" w:space="31" w:color="DEDEDE"/>
                        <w:right w:val="none" w:sz="0" w:space="0" w:color="auto"/>
                      </w:divBdr>
                      <w:divsChild>
                        <w:div w:id="535389363">
                          <w:marLeft w:val="0"/>
                          <w:marRight w:val="0"/>
                          <w:marTop w:val="0"/>
                          <w:marBottom w:val="0"/>
                          <w:divBdr>
                            <w:top w:val="none" w:sz="0" w:space="0" w:color="auto"/>
                            <w:left w:val="none" w:sz="0" w:space="0" w:color="auto"/>
                            <w:bottom w:val="none" w:sz="0" w:space="0" w:color="auto"/>
                            <w:right w:val="none" w:sz="0" w:space="0" w:color="auto"/>
                          </w:divBdr>
                        </w:div>
                        <w:div w:id="629626001">
                          <w:marLeft w:val="0"/>
                          <w:marRight w:val="0"/>
                          <w:marTop w:val="0"/>
                          <w:marBottom w:val="0"/>
                          <w:divBdr>
                            <w:top w:val="none" w:sz="0" w:space="0" w:color="auto"/>
                            <w:left w:val="none" w:sz="0" w:space="0" w:color="auto"/>
                            <w:bottom w:val="none" w:sz="0" w:space="0" w:color="auto"/>
                            <w:right w:val="none" w:sz="0" w:space="0" w:color="auto"/>
                          </w:divBdr>
                        </w:div>
                        <w:div w:id="930158415">
                          <w:marLeft w:val="0"/>
                          <w:marRight w:val="0"/>
                          <w:marTop w:val="0"/>
                          <w:marBottom w:val="0"/>
                          <w:divBdr>
                            <w:top w:val="none" w:sz="0" w:space="0" w:color="auto"/>
                            <w:left w:val="none" w:sz="0" w:space="0" w:color="auto"/>
                            <w:bottom w:val="none" w:sz="0" w:space="0" w:color="auto"/>
                            <w:right w:val="none" w:sz="0" w:space="0" w:color="auto"/>
                          </w:divBdr>
                          <w:divsChild>
                            <w:div w:id="234556849">
                              <w:marLeft w:val="0"/>
                              <w:marRight w:val="0"/>
                              <w:marTop w:val="0"/>
                              <w:marBottom w:val="0"/>
                              <w:divBdr>
                                <w:top w:val="none" w:sz="0" w:space="0" w:color="auto"/>
                                <w:left w:val="none" w:sz="0" w:space="0" w:color="auto"/>
                                <w:bottom w:val="none" w:sz="0" w:space="0" w:color="auto"/>
                                <w:right w:val="none" w:sz="0" w:space="0" w:color="auto"/>
                              </w:divBdr>
                            </w:div>
                            <w:div w:id="441657141">
                              <w:marLeft w:val="0"/>
                              <w:marRight w:val="0"/>
                              <w:marTop w:val="0"/>
                              <w:marBottom w:val="0"/>
                              <w:divBdr>
                                <w:top w:val="none" w:sz="0" w:space="0" w:color="auto"/>
                                <w:left w:val="none" w:sz="0" w:space="0" w:color="auto"/>
                                <w:bottom w:val="none" w:sz="0" w:space="0" w:color="auto"/>
                                <w:right w:val="none" w:sz="0" w:space="0" w:color="auto"/>
                              </w:divBdr>
                            </w:div>
                            <w:div w:id="508326721">
                              <w:marLeft w:val="0"/>
                              <w:marRight w:val="0"/>
                              <w:marTop w:val="0"/>
                              <w:marBottom w:val="0"/>
                              <w:divBdr>
                                <w:top w:val="none" w:sz="0" w:space="0" w:color="auto"/>
                                <w:left w:val="none" w:sz="0" w:space="0" w:color="auto"/>
                                <w:bottom w:val="none" w:sz="0" w:space="0" w:color="auto"/>
                                <w:right w:val="none" w:sz="0" w:space="0" w:color="auto"/>
                              </w:divBdr>
                              <w:divsChild>
                                <w:div w:id="307366313">
                                  <w:marLeft w:val="0"/>
                                  <w:marRight w:val="0"/>
                                  <w:marTop w:val="0"/>
                                  <w:marBottom w:val="0"/>
                                  <w:divBdr>
                                    <w:top w:val="none" w:sz="0" w:space="0" w:color="auto"/>
                                    <w:left w:val="none" w:sz="0" w:space="0" w:color="auto"/>
                                    <w:bottom w:val="none" w:sz="0" w:space="0" w:color="auto"/>
                                    <w:right w:val="none" w:sz="0" w:space="0" w:color="auto"/>
                                  </w:divBdr>
                                </w:div>
                              </w:divsChild>
                            </w:div>
                            <w:div w:id="567494663">
                              <w:marLeft w:val="0"/>
                              <w:marRight w:val="0"/>
                              <w:marTop w:val="0"/>
                              <w:marBottom w:val="0"/>
                              <w:divBdr>
                                <w:top w:val="none" w:sz="0" w:space="0" w:color="auto"/>
                                <w:left w:val="none" w:sz="0" w:space="0" w:color="auto"/>
                                <w:bottom w:val="none" w:sz="0" w:space="0" w:color="auto"/>
                                <w:right w:val="none" w:sz="0" w:space="0" w:color="auto"/>
                              </w:divBdr>
                            </w:div>
                            <w:div w:id="636841312">
                              <w:marLeft w:val="0"/>
                              <w:marRight w:val="0"/>
                              <w:marTop w:val="0"/>
                              <w:marBottom w:val="0"/>
                              <w:divBdr>
                                <w:top w:val="none" w:sz="0" w:space="0" w:color="auto"/>
                                <w:left w:val="none" w:sz="0" w:space="0" w:color="auto"/>
                                <w:bottom w:val="none" w:sz="0" w:space="0" w:color="auto"/>
                                <w:right w:val="none" w:sz="0" w:space="0" w:color="auto"/>
                              </w:divBdr>
                            </w:div>
                            <w:div w:id="1082794370">
                              <w:marLeft w:val="0"/>
                              <w:marRight w:val="0"/>
                              <w:marTop w:val="0"/>
                              <w:marBottom w:val="0"/>
                              <w:divBdr>
                                <w:top w:val="none" w:sz="0" w:space="0" w:color="auto"/>
                                <w:left w:val="none" w:sz="0" w:space="0" w:color="auto"/>
                                <w:bottom w:val="none" w:sz="0" w:space="0" w:color="auto"/>
                                <w:right w:val="none" w:sz="0" w:space="0" w:color="auto"/>
                              </w:divBdr>
                            </w:div>
                            <w:div w:id="1468350431">
                              <w:marLeft w:val="0"/>
                              <w:marRight w:val="0"/>
                              <w:marTop w:val="0"/>
                              <w:marBottom w:val="0"/>
                              <w:divBdr>
                                <w:top w:val="none" w:sz="0" w:space="0" w:color="auto"/>
                                <w:left w:val="none" w:sz="0" w:space="0" w:color="auto"/>
                                <w:bottom w:val="none" w:sz="0" w:space="0" w:color="auto"/>
                                <w:right w:val="none" w:sz="0" w:space="0" w:color="auto"/>
                              </w:divBdr>
                            </w:div>
                            <w:div w:id="1895120009">
                              <w:marLeft w:val="0"/>
                              <w:marRight w:val="0"/>
                              <w:marTop w:val="0"/>
                              <w:marBottom w:val="0"/>
                              <w:divBdr>
                                <w:top w:val="none" w:sz="0" w:space="0" w:color="auto"/>
                                <w:left w:val="none" w:sz="0" w:space="0" w:color="auto"/>
                                <w:bottom w:val="none" w:sz="0" w:space="0" w:color="auto"/>
                                <w:right w:val="none" w:sz="0" w:space="0" w:color="auto"/>
                              </w:divBdr>
                            </w:div>
                            <w:div w:id="2073573908">
                              <w:marLeft w:val="0"/>
                              <w:marRight w:val="0"/>
                              <w:marTop w:val="0"/>
                              <w:marBottom w:val="0"/>
                              <w:divBdr>
                                <w:top w:val="none" w:sz="0" w:space="0" w:color="auto"/>
                                <w:left w:val="none" w:sz="0" w:space="0" w:color="auto"/>
                                <w:bottom w:val="none" w:sz="0" w:space="0" w:color="auto"/>
                                <w:right w:val="none" w:sz="0" w:space="0" w:color="auto"/>
                              </w:divBdr>
                            </w:div>
                            <w:div w:id="2097439849">
                              <w:marLeft w:val="0"/>
                              <w:marRight w:val="0"/>
                              <w:marTop w:val="0"/>
                              <w:marBottom w:val="0"/>
                              <w:divBdr>
                                <w:top w:val="none" w:sz="0" w:space="0" w:color="auto"/>
                                <w:left w:val="none" w:sz="0" w:space="0" w:color="auto"/>
                                <w:bottom w:val="none" w:sz="0" w:space="0" w:color="auto"/>
                                <w:right w:val="none" w:sz="0" w:space="0" w:color="auto"/>
                              </w:divBdr>
                            </w:div>
                            <w:div w:id="2106147995">
                              <w:marLeft w:val="0"/>
                              <w:marRight w:val="0"/>
                              <w:marTop w:val="0"/>
                              <w:marBottom w:val="0"/>
                              <w:divBdr>
                                <w:top w:val="none" w:sz="0" w:space="0" w:color="auto"/>
                                <w:left w:val="none" w:sz="0" w:space="0" w:color="auto"/>
                                <w:bottom w:val="none" w:sz="0" w:space="0" w:color="auto"/>
                                <w:right w:val="none" w:sz="0" w:space="0" w:color="auto"/>
                              </w:divBdr>
                            </w:div>
                          </w:divsChild>
                        </w:div>
                        <w:div w:id="1082070356">
                          <w:marLeft w:val="0"/>
                          <w:marRight w:val="0"/>
                          <w:marTop w:val="0"/>
                          <w:marBottom w:val="0"/>
                          <w:divBdr>
                            <w:top w:val="none" w:sz="0" w:space="0" w:color="auto"/>
                            <w:left w:val="none" w:sz="0" w:space="0" w:color="auto"/>
                            <w:bottom w:val="none" w:sz="0" w:space="0" w:color="auto"/>
                            <w:right w:val="none" w:sz="0" w:space="0" w:color="auto"/>
                          </w:divBdr>
                        </w:div>
                        <w:div w:id="1536040975">
                          <w:marLeft w:val="0"/>
                          <w:marRight w:val="0"/>
                          <w:marTop w:val="0"/>
                          <w:marBottom w:val="0"/>
                          <w:divBdr>
                            <w:top w:val="none" w:sz="0" w:space="0" w:color="auto"/>
                            <w:left w:val="none" w:sz="0" w:space="0" w:color="auto"/>
                            <w:bottom w:val="none" w:sz="0" w:space="0" w:color="auto"/>
                            <w:right w:val="none" w:sz="0" w:space="0" w:color="auto"/>
                          </w:divBdr>
                        </w:div>
                        <w:div w:id="16300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6819">
                  <w:marLeft w:val="0"/>
                  <w:marRight w:val="0"/>
                  <w:marTop w:val="0"/>
                  <w:marBottom w:val="0"/>
                  <w:divBdr>
                    <w:top w:val="none" w:sz="0" w:space="0" w:color="auto"/>
                    <w:left w:val="none" w:sz="0" w:space="0" w:color="auto"/>
                    <w:bottom w:val="none" w:sz="0" w:space="0" w:color="auto"/>
                    <w:right w:val="none" w:sz="0" w:space="0" w:color="auto"/>
                  </w:divBdr>
                </w:div>
                <w:div w:id="12480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i.cz/UK-6634.html" TargetMode="External"/><Relationship Id="rId13" Type="http://schemas.openxmlformats.org/officeDocument/2006/relationships/hyperlink" Target="http://www.cuni.cz/UK-6634-version1-op_rektora_15_02.pdf" TargetMode="External"/><Relationship Id="rId3" Type="http://schemas.microsoft.com/office/2007/relationships/stylesWithEffects" Target="stylesWithEffects.xml"/><Relationship Id="rId7" Type="http://schemas.openxmlformats.org/officeDocument/2006/relationships/hyperlink" Target="http://www.cuni.cz/UK-6634.html" TargetMode="External"/><Relationship Id="rId12" Type="http://schemas.openxmlformats.org/officeDocument/2006/relationships/hyperlink" Target="http://www.cuni.cz/UK-66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ni.cz/UK-6634.html" TargetMode="External"/><Relationship Id="rId11" Type="http://schemas.openxmlformats.org/officeDocument/2006/relationships/hyperlink" Target="http://www.cuni.cz/UK-663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uni.cz/UK-6634.html" TargetMode="External"/><Relationship Id="rId4" Type="http://schemas.openxmlformats.org/officeDocument/2006/relationships/settings" Target="settings.xml"/><Relationship Id="rId9" Type="http://schemas.openxmlformats.org/officeDocument/2006/relationships/hyperlink" Target="http://www.cuni.cz/UK-6634.html"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3057</Words>
  <Characters>17427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user</cp:lastModifiedBy>
  <cp:revision>2</cp:revision>
  <dcterms:created xsi:type="dcterms:W3CDTF">2017-01-23T10:37:00Z</dcterms:created>
  <dcterms:modified xsi:type="dcterms:W3CDTF">2017-01-23T10:37:00Z</dcterms:modified>
</cp:coreProperties>
</file>